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2D" w:rsidRDefault="00874E4E">
      <w:pPr>
        <w:pStyle w:val="Title"/>
      </w:pPr>
      <w:r>
        <w:t>PROJECT</w:t>
      </w:r>
      <w:r>
        <w:rPr>
          <w:spacing w:val="-1"/>
        </w:rPr>
        <w:t xml:space="preserve"> </w:t>
      </w:r>
      <w:r>
        <w:t>TOPIC</w:t>
      </w:r>
    </w:p>
    <w:p w:rsidR="00C6422D" w:rsidRDefault="00874E4E">
      <w:pPr>
        <w:pStyle w:val="Heading1"/>
        <w:spacing w:before="204" w:line="360" w:lineRule="auto"/>
        <w:ind w:left="926" w:right="930"/>
        <w:jc w:val="center"/>
      </w:pPr>
      <w:bookmarkStart w:id="0" w:name="REAL_-_TIME_RIVER_WATER_MONITORING_AND_C"/>
      <w:bookmarkEnd w:id="0"/>
      <w:r>
        <w:t>REAL - TIME RIVER WATER MONITORING</w:t>
      </w:r>
      <w:r>
        <w:rPr>
          <w:spacing w:val="-77"/>
        </w:rPr>
        <w:t xml:space="preserve"> </w:t>
      </w:r>
      <w:r>
        <w:t>AND CONTROL</w:t>
      </w:r>
      <w:r>
        <w:rPr>
          <w:spacing w:val="2"/>
        </w:rPr>
        <w:t xml:space="preserve"> </w:t>
      </w:r>
      <w:r>
        <w:t>SYSTEMS</w:t>
      </w:r>
    </w:p>
    <w:p w:rsidR="00C6422D" w:rsidRDefault="00874E4E">
      <w:pPr>
        <w:spacing w:line="321" w:lineRule="exact"/>
        <w:ind w:left="192"/>
        <w:rPr>
          <w:b/>
          <w:sz w:val="28"/>
        </w:rPr>
      </w:pPr>
      <w:bookmarkStart w:id="1" w:name="TEAM_ID:_PTN2022TMID47935"/>
      <w:bookmarkEnd w:id="1"/>
      <w:r>
        <w:rPr>
          <w:b/>
          <w:sz w:val="28"/>
        </w:rPr>
        <w:t>TEAM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PTN2022TMID45278</w:t>
      </w:r>
    </w:p>
    <w:p w:rsidR="00C6422D" w:rsidRDefault="00874E4E">
      <w:pPr>
        <w:pStyle w:val="Heading1"/>
      </w:pPr>
      <w:r>
        <w:t>ABSTRACT:</w:t>
      </w:r>
    </w:p>
    <w:p w:rsidR="00C6422D" w:rsidRDefault="00874E4E">
      <w:pPr>
        <w:pStyle w:val="BodyText"/>
        <w:spacing w:before="173"/>
        <w:ind w:right="201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turbidity,</w:t>
      </w:r>
      <w:r>
        <w:rPr>
          <w:spacing w:val="1"/>
        </w:rPr>
        <w:t xml:space="preserve"> </w:t>
      </w:r>
      <w:r>
        <w:t>dissolved</w:t>
      </w:r>
      <w:r>
        <w:rPr>
          <w:spacing w:val="1"/>
        </w:rPr>
        <w:t xml:space="preserve"> </w:t>
      </w:r>
      <w:r>
        <w:t>solvents,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temperature. The contamination level of water has been determined 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the obtained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with their respective ideal</w:t>
      </w:r>
      <w:r>
        <w:rPr>
          <w:spacing w:val="70"/>
        </w:rPr>
        <w:t xml:space="preserve"> </w:t>
      </w:r>
      <w:r>
        <w:t>ranges.</w:t>
      </w:r>
      <w:r>
        <w:rPr>
          <w:spacing w:val="1"/>
        </w:rPr>
        <w:t xml:space="preserve"> </w:t>
      </w:r>
      <w:r>
        <w:t xml:space="preserve">The sensors are interfaced with </w:t>
      </w:r>
      <w:proofErr w:type="spellStart"/>
      <w:r>
        <w:t>Arduino</w:t>
      </w:r>
      <w:proofErr w:type="spellEnd"/>
      <w:r>
        <w:t xml:space="preserve"> UNO and Raspberry Pi for data</w:t>
      </w:r>
      <w:r>
        <w:rPr>
          <w:spacing w:val="1"/>
        </w:rPr>
        <w:t xml:space="preserve"> </w:t>
      </w:r>
      <w:r>
        <w:t>processing and transmission. The system is desi</w:t>
      </w:r>
      <w:r>
        <w:t>gned to float on the water</w:t>
      </w:r>
      <w:r>
        <w:rPr>
          <w:spacing w:val="-67"/>
        </w:rPr>
        <w:t xml:space="preserve"> </w:t>
      </w:r>
      <w:r>
        <w:t>body there by transmitting the measured data trough Wi-Fi to the remote</w:t>
      </w:r>
      <w:r>
        <w:rPr>
          <w:spacing w:val="1"/>
        </w:rPr>
        <w:t xml:space="preserve"> </w:t>
      </w:r>
      <w:r>
        <w:t>place. The developed water quality monitoring system requires 17 Watts</w:t>
      </w:r>
      <w:r>
        <w:rPr>
          <w:spacing w:val="1"/>
        </w:rPr>
        <w:t xml:space="preserve"> </w:t>
      </w:r>
      <w:r>
        <w:t>of on-board power and takes 8sec of time for complete processing of one</w:t>
      </w:r>
      <w:r>
        <w:rPr>
          <w:spacing w:val="-6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data.Agricultural</w:t>
      </w:r>
      <w:proofErr w:type="spellEnd"/>
      <w:r>
        <w:rPr>
          <w:spacing w:val="1"/>
        </w:rPr>
        <w:t xml:space="preserve"> </w:t>
      </w:r>
      <w:r>
        <w:t>chemicals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fertilizers</w:t>
      </w:r>
      <w:r>
        <w:rPr>
          <w:spacing w:val="1"/>
        </w:rPr>
        <w:t xml:space="preserve"> </w:t>
      </w:r>
      <w:r>
        <w:t>(nitrogen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phosphorus)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biocides</w:t>
      </w:r>
      <w:r>
        <w:rPr>
          <w:spacing w:val="-1"/>
        </w:rPr>
        <w:t xml:space="preserve"> </w:t>
      </w:r>
      <w:r>
        <w:t>(herbicides,</w:t>
      </w:r>
      <w:r>
        <w:rPr>
          <w:spacing w:val="-3"/>
        </w:rPr>
        <w:t xml:space="preserve"> </w:t>
      </w:r>
      <w:r>
        <w:t>fungicides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insecticides).</w:t>
      </w:r>
    </w:p>
    <w:p w:rsidR="00C6422D" w:rsidRDefault="00874E4E">
      <w:pPr>
        <w:pStyle w:val="BodyText"/>
        <w:spacing w:before="4"/>
        <w:ind w:right="202"/>
      </w:pPr>
      <w:r>
        <w:t>Environmental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waters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algal</w:t>
      </w:r>
      <w:r>
        <w:rPr>
          <w:spacing w:val="1"/>
        </w:rPr>
        <w:t xml:space="preserve"> </w:t>
      </w:r>
      <w:r>
        <w:t>blooms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disruption to ecological function. Strategies for protection </w:t>
      </w:r>
      <w:r>
        <w:t>of rivers from</w:t>
      </w:r>
      <w:r>
        <w:rPr>
          <w:spacing w:val="1"/>
        </w:rPr>
        <w:t xml:space="preserve"> </w:t>
      </w:r>
      <w:proofErr w:type="spellStart"/>
      <w:r>
        <w:t>eutrophication</w:t>
      </w:r>
      <w:proofErr w:type="spellEnd"/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management,</w:t>
      </w:r>
      <w:r>
        <w:rPr>
          <w:spacing w:val="-67"/>
        </w:rPr>
        <w:t xml:space="preserve"> </w:t>
      </w:r>
      <w:r>
        <w:t>conservation farming methods, recycling or retention of drainage and</w:t>
      </w:r>
      <w:r>
        <w:rPr>
          <w:spacing w:val="1"/>
        </w:rPr>
        <w:t xml:space="preserve"> </w:t>
      </w:r>
      <w:r>
        <w:t>runoff</w:t>
      </w:r>
      <w:r>
        <w:rPr>
          <w:spacing w:val="1"/>
        </w:rPr>
        <w:t xml:space="preserve"> </w:t>
      </w:r>
      <w:proofErr w:type="spellStart"/>
      <w:r>
        <w:t>water.The</w:t>
      </w:r>
      <w:proofErr w:type="spellEnd"/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frequencies; 20, 40 and 60 KHz at different</w:t>
      </w:r>
      <w:r>
        <w:t xml:space="preserve"> time intervals namely 15, 30,</w:t>
      </w:r>
      <w:r>
        <w:rPr>
          <w:spacing w:val="-67"/>
        </w:rPr>
        <w:t xml:space="preserve"> </w:t>
      </w:r>
      <w:r>
        <w:t>45 and 60 minutes. The study revealed that removal percentage of Total</w:t>
      </w:r>
      <w:r>
        <w:rPr>
          <w:spacing w:val="1"/>
        </w:rPr>
        <w:t xml:space="preserve"> </w:t>
      </w:r>
      <w:proofErr w:type="spellStart"/>
      <w:r>
        <w:t>Coliform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Faecal</w:t>
      </w:r>
      <w:proofErr w:type="spellEnd"/>
      <w:r>
        <w:rPr>
          <w:spacing w:val="-1"/>
        </w:rPr>
        <w:t xml:space="preserve"> </w:t>
      </w:r>
      <w:proofErr w:type="spellStart"/>
      <w:r>
        <w:t>Coliform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Faecal</w:t>
      </w:r>
      <w:proofErr w:type="spellEnd"/>
      <w:r>
        <w:rPr>
          <w:spacing w:val="-1"/>
        </w:rPr>
        <w:t xml:space="preserve"> </w:t>
      </w:r>
      <w:r>
        <w:t>Streptococcus</w:t>
      </w:r>
      <w:r>
        <w:rPr>
          <w:spacing w:val="-2"/>
        </w:rPr>
        <w:t xml:space="preserve"> </w:t>
      </w:r>
      <w:r>
        <w:t>ranged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5%</w:t>
      </w:r>
    </w:p>
    <w:p w:rsidR="00C6422D" w:rsidRDefault="00874E4E">
      <w:pPr>
        <w:pStyle w:val="BodyText"/>
        <w:spacing w:before="2"/>
        <w:ind w:right="204"/>
      </w:pPr>
      <w:r>
        <w:t>- 46%. There was a positive correlation between ultrasonic intensity,</w:t>
      </w:r>
      <w:r>
        <w:rPr>
          <w:spacing w:val="1"/>
        </w:rPr>
        <w:t xml:space="preserve"> </w:t>
      </w:r>
      <w:proofErr w:type="spellStart"/>
      <w:r>
        <w:t>sonication</w:t>
      </w:r>
      <w:proofErr w:type="spellEnd"/>
      <w:r>
        <w:t xml:space="preserve"> time and bacterial removal. There are clear morphological</w:t>
      </w:r>
      <w:r>
        <w:rPr>
          <w:spacing w:val="1"/>
        </w:rPr>
        <w:t xml:space="preserve"> </w:t>
      </w:r>
      <w:r>
        <w:t>changes in the algal organisms without cell disruption especially green</w:t>
      </w:r>
      <w:r>
        <w:rPr>
          <w:spacing w:val="1"/>
        </w:rPr>
        <w:t xml:space="preserve"> </w:t>
      </w:r>
      <w:r>
        <w:t>algae due to the release of photosynthetic pigments “Chlorophyll”. No</w:t>
      </w:r>
      <w:r>
        <w:rPr>
          <w:spacing w:val="1"/>
        </w:rPr>
        <w:t xml:space="preserve"> </w:t>
      </w:r>
      <w:r>
        <w:t>changes of chlorophyll “a” content were detec</w:t>
      </w:r>
      <w:r>
        <w:t>ted. Pretreated samples</w:t>
      </w:r>
      <w:r>
        <w:rPr>
          <w:spacing w:val="1"/>
        </w:rPr>
        <w:t xml:space="preserve"> </w:t>
      </w:r>
      <w:r>
        <w:t>with 20, 40, and 60 KHz ultrasonic frequencies for 60 min decreased the</w:t>
      </w:r>
      <w:r>
        <w:rPr>
          <w:spacing w:val="1"/>
        </w:rPr>
        <w:t xml:space="preserve"> </w:t>
      </w:r>
      <w:r>
        <w:t>alum</w:t>
      </w:r>
      <w:r>
        <w:rPr>
          <w:spacing w:val="-6"/>
        </w:rPr>
        <w:t xml:space="preserve"> </w:t>
      </w:r>
      <w:r>
        <w:t>dose by</w:t>
      </w:r>
      <w:r>
        <w:rPr>
          <w:spacing w:val="-3"/>
        </w:rPr>
        <w:t xml:space="preserve"> </w:t>
      </w:r>
      <w:r>
        <w:t>6.7</w:t>
      </w:r>
      <w:r>
        <w:rPr>
          <w:spacing w:val="1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13.3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20 %</w:t>
      </w:r>
      <w:r>
        <w:rPr>
          <w:spacing w:val="-2"/>
        </w:rPr>
        <w:t xml:space="preserve"> </w:t>
      </w:r>
      <w:r>
        <w:t>respectively.</w:t>
      </w:r>
    </w:p>
    <w:p w:rsidR="00C6422D" w:rsidRDefault="00C6422D">
      <w:pPr>
        <w:pStyle w:val="BodyText"/>
        <w:ind w:left="0"/>
        <w:jc w:val="left"/>
        <w:rPr>
          <w:sz w:val="29"/>
        </w:rPr>
      </w:pPr>
    </w:p>
    <w:p w:rsidR="00874E4E" w:rsidRDefault="00874E4E">
      <w:pPr>
        <w:spacing w:before="1" w:line="357" w:lineRule="auto"/>
        <w:ind w:left="259" w:right="2634"/>
        <w:rPr>
          <w:b/>
          <w:sz w:val="28"/>
        </w:rPr>
      </w:pPr>
      <w:bookmarkStart w:id="2" w:name="TEAM_LEADER:_KANNAN_KARUPPAIAH_J"/>
      <w:bookmarkEnd w:id="2"/>
      <w:r>
        <w:rPr>
          <w:b/>
          <w:sz w:val="28"/>
        </w:rPr>
        <w:t>TEAM LEADER: SIVABALANP</w:t>
      </w:r>
    </w:p>
    <w:p w:rsidR="00874E4E" w:rsidRDefault="00874E4E" w:rsidP="00874E4E">
      <w:pPr>
        <w:spacing w:before="1" w:line="357" w:lineRule="auto"/>
        <w:ind w:left="259" w:right="2634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MEMBERS: KAVIMANI R</w:t>
      </w:r>
    </w:p>
    <w:p w:rsidR="00874E4E" w:rsidRDefault="00874E4E" w:rsidP="00874E4E">
      <w:pPr>
        <w:spacing w:before="1" w:line="357" w:lineRule="auto"/>
        <w:ind w:left="259" w:right="2634"/>
        <w:rPr>
          <w:b/>
          <w:sz w:val="28"/>
        </w:rPr>
      </w:pPr>
      <w:r>
        <w:rPr>
          <w:b/>
          <w:sz w:val="28"/>
        </w:rPr>
        <w:t xml:space="preserve">                                    SANTHOSH KUMAR M</w:t>
      </w:r>
    </w:p>
    <w:p w:rsidR="00C6422D" w:rsidRDefault="00874E4E">
      <w:pPr>
        <w:spacing w:line="357" w:lineRule="auto"/>
        <w:ind w:left="2789" w:right="2585"/>
        <w:rPr>
          <w:b/>
          <w:sz w:val="28"/>
        </w:rPr>
      </w:pPr>
      <w:r>
        <w:rPr>
          <w:b/>
          <w:sz w:val="28"/>
        </w:rPr>
        <w:t>SENTHAMIL SELVI K</w:t>
      </w:r>
    </w:p>
    <w:sectPr w:rsidR="00C6422D" w:rsidSect="00C6422D">
      <w:type w:val="continuous"/>
      <w:pgSz w:w="11920" w:h="1685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422D"/>
    <w:rsid w:val="00874E4E"/>
    <w:rsid w:val="00C6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42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422D"/>
    <w:pPr>
      <w:spacing w:before="1"/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422D"/>
    <w:pPr>
      <w:ind w:left="120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C6422D"/>
    <w:pPr>
      <w:spacing w:before="60"/>
      <w:ind w:left="926" w:right="9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6422D"/>
  </w:style>
  <w:style w:type="paragraph" w:customStyle="1" w:styleId="TableParagraph">
    <w:name w:val="Table Paragraph"/>
    <w:basedOn w:val="Normal"/>
    <w:uiPriority w:val="1"/>
    <w:qFormat/>
    <w:rsid w:val="00C6422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T</dc:creator>
  <cp:lastModifiedBy>admin</cp:lastModifiedBy>
  <cp:revision>2</cp:revision>
  <dcterms:created xsi:type="dcterms:W3CDTF">2022-12-01T10:47:00Z</dcterms:created>
  <dcterms:modified xsi:type="dcterms:W3CDTF">2022-12-01T10:52:00Z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