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71AE" w14:textId="408DF0F7" w:rsidR="005344A8" w:rsidRPr="006B7B23" w:rsidRDefault="006B7B23" w:rsidP="007D70A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Project Design phase -1</w:t>
      </w:r>
    </w:p>
    <w:p w14:paraId="56EC31EE" w14:textId="3D055F91" w:rsidR="007D70A6" w:rsidRPr="006B7B23" w:rsidRDefault="006B7B23" w:rsidP="007D70A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Proposed solution Template</w:t>
      </w:r>
    </w:p>
    <w:p w14:paraId="4A83076F" w14:textId="77777777" w:rsidR="007D70A6" w:rsidRDefault="007D70A6" w:rsidP="007D70A6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20" w14:paraId="77770CF3" w14:textId="77777777" w:rsidTr="00CD0620">
        <w:tc>
          <w:tcPr>
            <w:tcW w:w="4508" w:type="dxa"/>
          </w:tcPr>
          <w:p w14:paraId="5B218C68" w14:textId="41EB69F6" w:rsidR="00CD0620" w:rsidRDefault="00CD0620" w:rsidP="007D70A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08" w:type="dxa"/>
          </w:tcPr>
          <w:p w14:paraId="31146BC4" w14:textId="75D92954" w:rsidR="00CD0620" w:rsidRDefault="00CD0620" w:rsidP="007D70A6">
            <w:pPr>
              <w:rPr>
                <w:lang w:val="en-US"/>
              </w:rPr>
            </w:pPr>
            <w:r>
              <w:rPr>
                <w:lang w:val="en-US"/>
              </w:rPr>
              <w:t>23september2022</w:t>
            </w:r>
          </w:p>
        </w:tc>
      </w:tr>
      <w:tr w:rsidR="00CD0620" w14:paraId="2341AD8D" w14:textId="77777777" w:rsidTr="00CD0620">
        <w:tc>
          <w:tcPr>
            <w:tcW w:w="4508" w:type="dxa"/>
          </w:tcPr>
          <w:p w14:paraId="2D38C2CF" w14:textId="3334CB85" w:rsidR="00CD0620" w:rsidRDefault="00CD0620" w:rsidP="007D70A6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759654D7" w14:textId="10185D01" w:rsidR="00CD0620" w:rsidRDefault="00CD0620" w:rsidP="007D70A6">
            <w:pPr>
              <w:rPr>
                <w:lang w:val="en-US"/>
              </w:rPr>
            </w:pPr>
            <w:r>
              <w:rPr>
                <w:lang w:val="en-US"/>
              </w:rPr>
              <w:t>Project-real time river water quality monitoring and control system</w:t>
            </w:r>
          </w:p>
        </w:tc>
      </w:tr>
      <w:tr w:rsidR="00CD0620" w14:paraId="1D83BCFB" w14:textId="77777777" w:rsidTr="00CD0620">
        <w:tc>
          <w:tcPr>
            <w:tcW w:w="4508" w:type="dxa"/>
          </w:tcPr>
          <w:p w14:paraId="29ABAE00" w14:textId="31355E97" w:rsidR="00CD0620" w:rsidRDefault="00CD0620" w:rsidP="007D70A6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3A3EFD2F" w14:textId="7F17E8CB" w:rsidR="00CD0620" w:rsidRDefault="00CD0620" w:rsidP="007D70A6">
            <w:pPr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7BD5DCCD" w14:textId="699CC965" w:rsidR="007D70A6" w:rsidRDefault="007D70A6" w:rsidP="007D70A6">
      <w:pPr>
        <w:rPr>
          <w:lang w:val="en-US"/>
        </w:rPr>
      </w:pPr>
    </w:p>
    <w:p w14:paraId="3EE71922" w14:textId="585C55F0" w:rsidR="007D70A6" w:rsidRPr="006B5989" w:rsidRDefault="007D70A6" w:rsidP="007D70A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Proposed solution </w:t>
      </w:r>
      <w:r w:rsidR="006B7B23">
        <w:rPr>
          <w:b/>
          <w:bCs/>
          <w:lang w:val="en-US"/>
        </w:rPr>
        <w:t>Template:</w:t>
      </w:r>
    </w:p>
    <w:p w14:paraId="4CFE7F3F" w14:textId="2062131E" w:rsidR="007D70A6" w:rsidRDefault="007D70A6" w:rsidP="007D70A6">
      <w:pPr>
        <w:rPr>
          <w:lang w:val="en-US"/>
        </w:rPr>
      </w:pPr>
      <w:r>
        <w:rPr>
          <w:lang w:val="en-US"/>
        </w:rPr>
        <w:t>Project team shall fill the following information in proposed solution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3943"/>
        <w:gridCol w:w="4457"/>
      </w:tblGrid>
      <w:tr w:rsidR="00D80E96" w14:paraId="1AB31D54" w14:textId="77777777" w:rsidTr="006B5989">
        <w:tc>
          <w:tcPr>
            <w:tcW w:w="562" w:type="dxa"/>
          </w:tcPr>
          <w:p w14:paraId="00DC6B23" w14:textId="28A93EA1" w:rsidR="006B5989" w:rsidRPr="006159D9" w:rsidRDefault="006B5989" w:rsidP="007D70A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</w:t>
            </w:r>
            <w:r w:rsidR="006159D9">
              <w:rPr>
                <w:b/>
                <w:bCs/>
                <w:lang w:val="en-US"/>
              </w:rPr>
              <w:t>no</w:t>
            </w:r>
          </w:p>
        </w:tc>
        <w:tc>
          <w:tcPr>
            <w:tcW w:w="3969" w:type="dxa"/>
          </w:tcPr>
          <w:p w14:paraId="2306C488" w14:textId="4F93508D" w:rsidR="006B5989" w:rsidRPr="006B5989" w:rsidRDefault="006B5989" w:rsidP="006B598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parameter</w:t>
            </w:r>
          </w:p>
        </w:tc>
        <w:tc>
          <w:tcPr>
            <w:tcW w:w="4485" w:type="dxa"/>
          </w:tcPr>
          <w:p w14:paraId="55AE4C54" w14:textId="2BE55EFE" w:rsidR="006B5989" w:rsidRPr="006B5989" w:rsidRDefault="006B5989" w:rsidP="007D70A6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D80E96" w14:paraId="530266F7" w14:textId="77777777" w:rsidTr="006B5989">
        <w:tc>
          <w:tcPr>
            <w:tcW w:w="562" w:type="dxa"/>
          </w:tcPr>
          <w:p w14:paraId="6478E366" w14:textId="62F6F2BF" w:rsidR="006B5989" w:rsidRDefault="00003F96" w:rsidP="007D70A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969" w:type="dxa"/>
          </w:tcPr>
          <w:p w14:paraId="0CB8AFA0" w14:textId="1E1CBC1C" w:rsidR="006B5989" w:rsidRDefault="00003F96" w:rsidP="007D70A6">
            <w:pPr>
              <w:rPr>
                <w:lang w:val="en-US"/>
              </w:rPr>
            </w:pPr>
            <w:r>
              <w:rPr>
                <w:lang w:val="en-US"/>
              </w:rPr>
              <w:t>Ammonia, Ammonium</w:t>
            </w:r>
          </w:p>
        </w:tc>
        <w:tc>
          <w:tcPr>
            <w:tcW w:w="4485" w:type="dxa"/>
          </w:tcPr>
          <w:p w14:paraId="2436525C" w14:textId="35E37611" w:rsidR="006B5989" w:rsidRDefault="00003F96" w:rsidP="007D70A6">
            <w:pPr>
              <w:rPr>
                <w:lang w:val="en-US"/>
              </w:rPr>
            </w:pPr>
            <w:r>
              <w:rPr>
                <w:lang w:val="en-US"/>
              </w:rPr>
              <w:t xml:space="preserve">Ammonia in water is either un-ionized ammonium or the ammonium ion. </w:t>
            </w:r>
            <w:proofErr w:type="gramStart"/>
            <w:r>
              <w:rPr>
                <w:lang w:val="en-US"/>
              </w:rPr>
              <w:t>Typicall</w:t>
            </w:r>
            <w:r w:rsidR="006159D9">
              <w:rPr>
                <w:lang w:val="en-US"/>
              </w:rPr>
              <w:t>y</w:t>
            </w:r>
            <w:proofErr w:type="gramEnd"/>
            <w:r w:rsidR="006159D9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value reported is the sum of both forms and is reported as total ammonia or simply ammonia</w:t>
            </w:r>
          </w:p>
        </w:tc>
      </w:tr>
      <w:tr w:rsidR="00D80E96" w14:paraId="445ECC67" w14:textId="77777777" w:rsidTr="006B5989">
        <w:tc>
          <w:tcPr>
            <w:tcW w:w="562" w:type="dxa"/>
          </w:tcPr>
          <w:p w14:paraId="1E34FFE1" w14:textId="6D30CFF3" w:rsidR="006B5989" w:rsidRDefault="00003F96" w:rsidP="007D70A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969" w:type="dxa"/>
          </w:tcPr>
          <w:p w14:paraId="72490EA9" w14:textId="35D57CE1" w:rsidR="006B5989" w:rsidRDefault="00F81774" w:rsidP="007D70A6">
            <w:pPr>
              <w:rPr>
                <w:lang w:val="en-US"/>
              </w:rPr>
            </w:pPr>
            <w:r>
              <w:rPr>
                <w:lang w:val="en-US"/>
              </w:rPr>
              <w:t>Biochemical Oxygen Demand-BOD</w:t>
            </w:r>
          </w:p>
        </w:tc>
        <w:tc>
          <w:tcPr>
            <w:tcW w:w="4485" w:type="dxa"/>
          </w:tcPr>
          <w:p w14:paraId="77C464E0" w14:textId="5654FC13" w:rsidR="006B5989" w:rsidRDefault="00F81774" w:rsidP="007D70A6">
            <w:pPr>
              <w:rPr>
                <w:lang w:val="en-US"/>
              </w:rPr>
            </w:pPr>
            <w:r>
              <w:rPr>
                <w:lang w:val="en-US"/>
              </w:rPr>
              <w:t>Biological oxygen demand directly affects the amount of dissolved oxygen in rivers and streams and the type of organic and inorganic material in the water</w:t>
            </w:r>
          </w:p>
        </w:tc>
      </w:tr>
      <w:tr w:rsidR="00D80E96" w14:paraId="4CDDECBF" w14:textId="77777777" w:rsidTr="006B5989">
        <w:tc>
          <w:tcPr>
            <w:tcW w:w="562" w:type="dxa"/>
          </w:tcPr>
          <w:p w14:paraId="03D45BF8" w14:textId="50989EFA" w:rsidR="006B5989" w:rsidRDefault="00F81774" w:rsidP="007D70A6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969" w:type="dxa"/>
          </w:tcPr>
          <w:p w14:paraId="04D8F6B0" w14:textId="7983978A" w:rsidR="006B5989" w:rsidRDefault="00F81774" w:rsidP="007D70A6">
            <w:pPr>
              <w:rPr>
                <w:lang w:val="en-US"/>
              </w:rPr>
            </w:pPr>
            <w:r>
              <w:rPr>
                <w:lang w:val="en-US"/>
              </w:rPr>
              <w:t>Blue Green algae -BGA</w:t>
            </w:r>
          </w:p>
        </w:tc>
        <w:tc>
          <w:tcPr>
            <w:tcW w:w="4485" w:type="dxa"/>
          </w:tcPr>
          <w:p w14:paraId="127C7D41" w14:textId="64F1D6F9" w:rsidR="00D80E96" w:rsidRDefault="00F81774" w:rsidP="007D70A6">
            <w:pPr>
              <w:rPr>
                <w:lang w:val="en-US"/>
              </w:rPr>
            </w:pPr>
            <w:r>
              <w:rPr>
                <w:lang w:val="en-US"/>
              </w:rPr>
              <w:t xml:space="preserve">BGA can reduce nitrogen and carbon in water, but can also deplete dissolved oxygen when </w:t>
            </w:r>
            <w:r w:rsidR="00D80E96">
              <w:rPr>
                <w:lang w:val="en-US"/>
              </w:rPr>
              <w:t xml:space="preserve">overabundant. </w:t>
            </w:r>
            <w:r>
              <w:rPr>
                <w:lang w:val="en-US"/>
              </w:rPr>
              <w:t xml:space="preserve">monitoring </w:t>
            </w:r>
            <w:r w:rsidR="00D80E96">
              <w:rPr>
                <w:lang w:val="en-US"/>
              </w:rPr>
              <w:t>BGA is important because that pose a serious threat to water quality</w:t>
            </w:r>
          </w:p>
        </w:tc>
      </w:tr>
      <w:tr w:rsidR="00D80E96" w14:paraId="0D09D71A" w14:textId="77777777" w:rsidTr="006B5989">
        <w:tc>
          <w:tcPr>
            <w:tcW w:w="562" w:type="dxa"/>
          </w:tcPr>
          <w:p w14:paraId="78D035D2" w14:textId="00D439EB" w:rsidR="006B5989" w:rsidRDefault="00D80E96" w:rsidP="007D70A6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969" w:type="dxa"/>
          </w:tcPr>
          <w:p w14:paraId="66ADC2B5" w14:textId="5BFB1328" w:rsidR="006B5989" w:rsidRDefault="00D80E96" w:rsidP="007D70A6">
            <w:pPr>
              <w:rPr>
                <w:lang w:val="en-US"/>
              </w:rPr>
            </w:pPr>
            <w:r>
              <w:rPr>
                <w:lang w:val="en-US"/>
              </w:rPr>
              <w:t>CDOM-FDOM</w:t>
            </w:r>
          </w:p>
        </w:tc>
        <w:tc>
          <w:tcPr>
            <w:tcW w:w="4485" w:type="dxa"/>
          </w:tcPr>
          <w:p w14:paraId="331378B0" w14:textId="7D4BB1B6" w:rsidR="006B5989" w:rsidRDefault="006B03EA" w:rsidP="007D70A6">
            <w:pPr>
              <w:rPr>
                <w:lang w:val="en-US"/>
              </w:rPr>
            </w:pPr>
            <w:r>
              <w:rPr>
                <w:lang w:val="en-US"/>
              </w:rPr>
              <w:t>Chromo dissolved organic matter or colored dissolved organic matter (CDOM): both refer to organic matter in water that absorb in UV spectrum</w:t>
            </w:r>
          </w:p>
        </w:tc>
      </w:tr>
      <w:tr w:rsidR="00D80E96" w14:paraId="53BB5E5C" w14:textId="77777777" w:rsidTr="006B5989">
        <w:tc>
          <w:tcPr>
            <w:tcW w:w="562" w:type="dxa"/>
          </w:tcPr>
          <w:p w14:paraId="4D8DA7C8" w14:textId="4464A0AC" w:rsidR="006B5989" w:rsidRDefault="006B03EA" w:rsidP="007D70A6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969" w:type="dxa"/>
          </w:tcPr>
          <w:p w14:paraId="4E6A8B5B" w14:textId="62511D16" w:rsidR="006B5989" w:rsidRDefault="006B03EA" w:rsidP="007D70A6">
            <w:pPr>
              <w:rPr>
                <w:lang w:val="en-US"/>
              </w:rPr>
            </w:pPr>
            <w:r>
              <w:rPr>
                <w:lang w:val="en-US"/>
              </w:rPr>
              <w:t>Chlorophyll in water</w:t>
            </w:r>
          </w:p>
        </w:tc>
        <w:tc>
          <w:tcPr>
            <w:tcW w:w="4485" w:type="dxa"/>
          </w:tcPr>
          <w:p w14:paraId="68710AE2" w14:textId="5A77F58C" w:rsidR="006B5989" w:rsidRDefault="006B03EA" w:rsidP="007D70A6">
            <w:pPr>
              <w:rPr>
                <w:lang w:val="en-US"/>
              </w:rPr>
            </w:pPr>
            <w:r>
              <w:rPr>
                <w:lang w:val="en-US"/>
              </w:rPr>
              <w:t>Chlorophyll in various forms in bound within living cells or photosynthesis</w:t>
            </w:r>
            <w:r w:rsidR="00691B02">
              <w:rPr>
                <w:lang w:val="en-US"/>
              </w:rPr>
              <w:t xml:space="preserve"> organism </w:t>
            </w:r>
            <w:r>
              <w:rPr>
                <w:lang w:val="en-US"/>
              </w:rPr>
              <w:t>such as phytoplankton and</w:t>
            </w:r>
            <w:r w:rsidR="00691B02">
              <w:rPr>
                <w:lang w:val="en-US"/>
              </w:rPr>
              <w:t xml:space="preserve"> bacteria</w:t>
            </w:r>
          </w:p>
        </w:tc>
      </w:tr>
      <w:tr w:rsidR="00D80E96" w14:paraId="332A5639" w14:textId="77777777" w:rsidTr="006B5989">
        <w:tc>
          <w:tcPr>
            <w:tcW w:w="562" w:type="dxa"/>
          </w:tcPr>
          <w:p w14:paraId="561FDC97" w14:textId="631EB5FA" w:rsidR="006B5989" w:rsidRDefault="00691B02" w:rsidP="007D70A6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969" w:type="dxa"/>
          </w:tcPr>
          <w:p w14:paraId="1F5E7FA6" w14:textId="6AFF241C" w:rsidR="006B5989" w:rsidRDefault="00691B02" w:rsidP="007D70A6">
            <w:pPr>
              <w:rPr>
                <w:lang w:val="en-US"/>
              </w:rPr>
            </w:pPr>
            <w:r>
              <w:rPr>
                <w:lang w:val="en-US"/>
              </w:rPr>
              <w:t>Colorimetry &amp; photometry</w:t>
            </w:r>
          </w:p>
        </w:tc>
        <w:tc>
          <w:tcPr>
            <w:tcW w:w="4485" w:type="dxa"/>
          </w:tcPr>
          <w:p w14:paraId="0753C146" w14:textId="0C3E89AA" w:rsidR="006B5989" w:rsidRDefault="00691B02" w:rsidP="007D70A6">
            <w:pPr>
              <w:rPr>
                <w:lang w:val="en-US"/>
              </w:rPr>
            </w:pPr>
            <w:r>
              <w:rPr>
                <w:lang w:val="en-US"/>
              </w:rPr>
              <w:t>Colorimetry all</w:t>
            </w:r>
            <w:r w:rsidR="006159D9">
              <w:rPr>
                <w:lang w:val="en-US"/>
              </w:rPr>
              <w:t>ow you</w:t>
            </w:r>
            <w:r>
              <w:rPr>
                <w:lang w:val="en-US"/>
              </w:rPr>
              <w:t xml:space="preserve"> to easily take reading directly in the</w:t>
            </w:r>
            <w:r w:rsidR="006159D9">
              <w:rPr>
                <w:lang w:val="en-US"/>
              </w:rPr>
              <w:t xml:space="preserve"> multiple </w:t>
            </w:r>
            <w:proofErr w:type="gramStart"/>
            <w:r w:rsidR="006159D9">
              <w:rPr>
                <w:lang w:val="en-US"/>
              </w:rPr>
              <w:t>parameters</w:t>
            </w:r>
            <w:r>
              <w:rPr>
                <w:lang w:val="en-US"/>
              </w:rPr>
              <w:t xml:space="preserve"> </w:t>
            </w:r>
            <w:r w:rsidR="006159D9">
              <w:rPr>
                <w:lang w:val="en-US"/>
              </w:rPr>
              <w:t xml:space="preserve"> </w:t>
            </w:r>
            <w:r w:rsidR="006159D9" w:rsidRPr="006159D9">
              <w:t>power</w:t>
            </w:r>
            <w:proofErr w:type="gramEnd"/>
            <w:r w:rsidR="006159D9">
              <w:rPr>
                <w:lang w:val="en-US"/>
              </w:rPr>
              <w:t xml:space="preserve"> pack reagents are also 37% larger than other brands and the easy to open pouches have a pre-tear</w:t>
            </w:r>
          </w:p>
        </w:tc>
      </w:tr>
    </w:tbl>
    <w:p w14:paraId="6D842223" w14:textId="011E9A6B" w:rsidR="006B7B23" w:rsidRDefault="006B7B23" w:rsidP="007D70A6">
      <w:pPr>
        <w:rPr>
          <w:lang w:val="en-US"/>
        </w:rPr>
      </w:pPr>
    </w:p>
    <w:p w14:paraId="0E16BE89" w14:textId="77777777" w:rsidR="006B7B23" w:rsidRDefault="006B7B23" w:rsidP="007D70A6">
      <w:pPr>
        <w:rPr>
          <w:lang w:val="en-US"/>
        </w:rPr>
      </w:pPr>
    </w:p>
    <w:p w14:paraId="2F821A71" w14:textId="77777777" w:rsidR="007D70A6" w:rsidRPr="007D70A6" w:rsidRDefault="007D70A6" w:rsidP="007D70A6">
      <w:pPr>
        <w:rPr>
          <w:lang w:val="en-US"/>
        </w:rPr>
      </w:pPr>
    </w:p>
    <w:sectPr w:rsidR="007D70A6" w:rsidRPr="007D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A6"/>
    <w:rsid w:val="00003F96"/>
    <w:rsid w:val="00431B0A"/>
    <w:rsid w:val="00446B97"/>
    <w:rsid w:val="00531C71"/>
    <w:rsid w:val="005344A8"/>
    <w:rsid w:val="005722EC"/>
    <w:rsid w:val="006159D9"/>
    <w:rsid w:val="00691B02"/>
    <w:rsid w:val="006B03EA"/>
    <w:rsid w:val="006B5989"/>
    <w:rsid w:val="006B7B23"/>
    <w:rsid w:val="007D70A6"/>
    <w:rsid w:val="00CD0620"/>
    <w:rsid w:val="00D80E96"/>
    <w:rsid w:val="00F8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87E9"/>
  <w15:chartTrackingRefBased/>
  <w15:docId w15:val="{9888B832-7E07-47EA-9ED2-84A352A8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2022-09-24T16:32:00Z</dcterms:created>
  <dcterms:modified xsi:type="dcterms:W3CDTF">2022-09-24T18:02:00Z</dcterms:modified>
</cp:coreProperties>
</file>