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PNT2022TMID33459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PERSONAL EXPENSE TRACKER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529"/>
        </w:tabs>
        <w:rPr>
          <w:b w:val="1"/>
        </w:rPr>
      </w:pPr>
      <w:r w:rsidDel="00000000" w:rsidR="00000000" w:rsidRPr="00000000">
        <w:rPr/>
        <w:drawing>
          <wp:inline distB="0" distT="0" distL="0" distR="0">
            <wp:extent cx="5724525" cy="3362128"/>
            <wp:effectExtent b="0" l="0" r="0" t="0"/>
            <wp:docPr descr="Voice applications in clinical research powered by AI on AWS – Part 1:  Architecture and design considerations | AWS for Industries" id="3" name="image1.png"/>
            <a:graphic>
              <a:graphicData uri="http://schemas.openxmlformats.org/drawingml/2006/picture">
                <pic:pic>
                  <pic:nvPicPr>
                    <pic:cNvPr descr="Voice applications in clinical research powered by AI on AWS – Part 1:  Architecture and design considerations | AWS for Industries" id="0" name="image1.png"/>
                    <pic:cNvPicPr preferRelativeResize="0"/>
                  </pic:nvPicPr>
                  <pic:blipFill>
                    <a:blip r:embed="rId7"/>
                    <a:srcRect b="985" l="0" r="0" t="98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62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TfWf0dHraoYf2YMNlyQp2EZKFg==">AMUW2mUzOBx2wkJ54fkpGcKIHaLtjTwxNssRBp0/PQ8HFhhbxkhVpnUlT8VNDPKARX601DOmQHNjvEDliaRD0xkU1cAKI5L+27xKF6JcZaK5oWa3W3WE5G4=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