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520" w:lineRule="auto"/>
        <w:ind w:left="2612" w:right="2672" w:firstLine="0"/>
        <w:jc w:val="center"/>
        <w:rPr>
          <w:rFonts w:ascii="Calibri" w:cs="Calibri" w:eastAsia="Calibri" w:hAnsi="Calibri"/>
          <w:b w:val="1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before="202" w:line="240" w:lineRule="auto"/>
        <w:ind w:left="2968" w:right="2672" w:firstLine="0"/>
        <w:jc w:val="center"/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Empathize &amp; Discover</w:t>
      </w:r>
    </w:p>
    <w:p w:rsidR="00000000" w:rsidDel="00000000" w:rsidP="00000000" w:rsidRDefault="00000000" w:rsidRPr="00000000" w14:paraId="00000003">
      <w:pPr>
        <w:spacing w:after="1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7.0" w:type="dxa"/>
        <w:jc w:val="left"/>
        <w:tblInd w:w="110.0" w:type="dxa"/>
        <w:tblLayout w:type="fixed"/>
        <w:tblLook w:val="0000"/>
      </w:tblPr>
      <w:tblGrid>
        <w:gridCol w:w="4547"/>
        <w:gridCol w:w="4550"/>
        <w:tblGridChange w:id="0">
          <w:tblGrid>
            <w:gridCol w:w="4547"/>
            <w:gridCol w:w="455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64" w:line="306" w:lineRule="auto"/>
              <w:ind w:left="107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64" w:line="306" w:lineRule="auto"/>
              <w:ind w:left="184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19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135" w:line="240" w:lineRule="auto"/>
              <w:ind w:left="107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135" w:line="240" w:lineRule="auto"/>
              <w:ind w:left="134" w:right="0" w:firstLine="0"/>
              <w:jc w:val="left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highlight w:val="white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6"/>
                <w:szCs w:val="26"/>
                <w:highlight w:val="white"/>
                <w:rtl w:val="0"/>
              </w:rPr>
              <w:t xml:space="preserve">PNT2022TMID12698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141" w:line="240" w:lineRule="auto"/>
              <w:ind w:left="107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121" w:line="390" w:lineRule="auto"/>
              <w:ind w:left="107" w:right="283" w:hanging="1.999999999999993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IoT Based Safety Gadget for Child Safety Monitoring and Notification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  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47"/>
          <w:szCs w:val="47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Empathy Map Canvas:</w:t>
      </w:r>
    </w:p>
    <w:p w:rsidR="00000000" w:rsidDel="00000000" w:rsidP="00000000" w:rsidRDefault="00000000" w:rsidRPr="00000000" w14:paraId="00000010">
      <w:pPr>
        <w:spacing w:after="0" w:before="191" w:line="240" w:lineRule="auto"/>
        <w:ind w:left="10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An empathy map is a simple, easy-to-digest visual that captures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Knowledge about a user’s attitude and behavior. It is a useful tool to helps teams better understand their users.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8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10125" cy="3571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9"/>
          <w:szCs w:val="9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HqkzetshNfqz4R4NJ6VTj60hg==">AMUW2mWplLeQGeuDKmboHohehIOAmNQirlYMXdbEz4AncAHEe0tW+Y9EqXdKwRB+ABpwxixpsFw5MWSqlkcqgOwc5JGUPiGtq46jL8HMSjplKP4bx8Z6EZc=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