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D2C5761" w:rsidR="000708AF" w:rsidRPr="00AB20AC" w:rsidRDefault="00E85FAF" w:rsidP="000708AF">
            <w:pPr>
              <w:rPr>
                <w:rFonts w:cstheme="minorHAnsi"/>
              </w:rPr>
            </w:pPr>
            <w:r>
              <w:rPr>
                <w:rFonts w:cstheme="minorHAnsi"/>
              </w:rPr>
              <w:t>PNT2022TMID17973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780CF98" w:rsidR="000708AF" w:rsidRPr="00AB20AC" w:rsidRDefault="00E85FAF" w:rsidP="000708AF">
            <w:pPr>
              <w:rPr>
                <w:rFonts w:cstheme="minorHAnsi"/>
              </w:rPr>
            </w:pPr>
            <w:r>
              <w:t>A Gesture based Tool for Sterile browsing of Radiology Images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625" w:type="dxa"/>
        <w:tblLook w:val="04A0" w:firstRow="1" w:lastRow="0" w:firstColumn="1" w:lastColumn="0" w:noHBand="0" w:noVBand="1"/>
      </w:tblPr>
      <w:tblGrid>
        <w:gridCol w:w="901"/>
        <w:gridCol w:w="3658"/>
        <w:gridCol w:w="5066"/>
      </w:tblGrid>
      <w:tr w:rsidR="00AB20AC" w:rsidRPr="00B76D2E" w14:paraId="108C8CBB" w14:textId="77777777" w:rsidTr="00530ABC">
        <w:trPr>
          <w:trHeight w:val="557"/>
        </w:trPr>
        <w:tc>
          <w:tcPr>
            <w:tcW w:w="901" w:type="dxa"/>
            <w:vAlign w:val="center"/>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vAlign w:val="center"/>
          </w:tcPr>
          <w:p w14:paraId="71DC8565" w14:textId="0A835172" w:rsidR="00AB20AC" w:rsidRPr="00B76D2E" w:rsidRDefault="00AB20AC" w:rsidP="00DB6A25">
            <w:pPr>
              <w:rPr>
                <w:rFonts w:cstheme="minorHAnsi"/>
                <w:b/>
                <w:bCs/>
              </w:rPr>
            </w:pPr>
            <w:r w:rsidRPr="00B76D2E">
              <w:rPr>
                <w:rFonts w:cstheme="minorHAnsi"/>
                <w:b/>
                <w:bCs/>
              </w:rPr>
              <w:t>Parameter</w:t>
            </w:r>
          </w:p>
        </w:tc>
        <w:tc>
          <w:tcPr>
            <w:tcW w:w="5066" w:type="dxa"/>
            <w:vAlign w:val="center"/>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530ABC">
        <w:trPr>
          <w:trHeight w:val="2627"/>
        </w:trPr>
        <w:tc>
          <w:tcPr>
            <w:tcW w:w="901" w:type="dxa"/>
            <w:vAlign w:val="center"/>
          </w:tcPr>
          <w:p w14:paraId="7AFFACB5" w14:textId="77777777" w:rsidR="00AB20AC" w:rsidRPr="00AB20AC" w:rsidRDefault="00AB20AC" w:rsidP="00AB20AC">
            <w:pPr>
              <w:pStyle w:val="ListParagraph"/>
              <w:numPr>
                <w:ilvl w:val="0"/>
                <w:numId w:val="1"/>
              </w:numPr>
              <w:rPr>
                <w:rFonts w:cstheme="minorHAnsi"/>
              </w:rPr>
            </w:pPr>
          </w:p>
        </w:tc>
        <w:tc>
          <w:tcPr>
            <w:tcW w:w="3658" w:type="dxa"/>
            <w:vAlign w:val="center"/>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5066" w:type="dxa"/>
            <w:vAlign w:val="center"/>
          </w:tcPr>
          <w:p w14:paraId="17B10564" w14:textId="77AE1070" w:rsidR="00AB20AC" w:rsidRPr="00AB20AC" w:rsidRDefault="00E85FAF" w:rsidP="00E85FAF">
            <w:pPr>
              <w:jc w:val="both"/>
              <w:rPr>
                <w:rFonts w:cstheme="minorHAnsi"/>
              </w:rPr>
            </w:pPr>
            <w:r w:rsidRPr="00E85FAF">
              <w:rPr>
                <w:rFonts w:cstheme="minorHAnsi"/>
              </w:rPr>
              <w:t>Providing doctors with effective, intuitive, accurate, and safe ways of contact without compromising the calibre of their job is a significant problem. However, clinicians in intensive care units (ICU) frequently transfer infections by using computer mouse and keyboards. In order to provide the highest level of sterility, we recommend using hand gestures in the medical profession as an alternative to the current interface techniques.</w:t>
            </w:r>
          </w:p>
        </w:tc>
      </w:tr>
      <w:tr w:rsidR="00AB20AC" w:rsidRPr="00AB20AC" w14:paraId="3C3A95E7" w14:textId="77777777" w:rsidTr="00530ABC">
        <w:trPr>
          <w:trHeight w:val="1007"/>
        </w:trPr>
        <w:tc>
          <w:tcPr>
            <w:tcW w:w="901" w:type="dxa"/>
            <w:vAlign w:val="center"/>
          </w:tcPr>
          <w:p w14:paraId="15669612" w14:textId="77777777" w:rsidR="00AB20AC" w:rsidRPr="00AB20AC" w:rsidRDefault="00AB20AC" w:rsidP="00AB20AC">
            <w:pPr>
              <w:pStyle w:val="ListParagraph"/>
              <w:numPr>
                <w:ilvl w:val="0"/>
                <w:numId w:val="1"/>
              </w:numPr>
              <w:rPr>
                <w:rFonts w:cstheme="minorHAnsi"/>
              </w:rPr>
            </w:pPr>
          </w:p>
        </w:tc>
        <w:tc>
          <w:tcPr>
            <w:tcW w:w="3658" w:type="dxa"/>
            <w:vAlign w:val="center"/>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066" w:type="dxa"/>
            <w:vAlign w:val="center"/>
          </w:tcPr>
          <w:p w14:paraId="309416C7" w14:textId="4162E961" w:rsidR="00AB20AC" w:rsidRPr="00AB20AC" w:rsidRDefault="00E85FAF" w:rsidP="00E85FAF">
            <w:pPr>
              <w:jc w:val="both"/>
              <w:rPr>
                <w:rFonts w:cstheme="minorHAnsi"/>
              </w:rPr>
            </w:pPr>
            <w:r w:rsidRPr="00E85FAF">
              <w:rPr>
                <w:rFonts w:cstheme="minorHAnsi"/>
              </w:rPr>
              <w:t>To maintain sterility, the doctor can use hand gestures to move or control the images.</w:t>
            </w:r>
          </w:p>
        </w:tc>
      </w:tr>
      <w:tr w:rsidR="00AB20AC" w:rsidRPr="00AB20AC" w14:paraId="6E49BCD3" w14:textId="77777777" w:rsidTr="00530ABC">
        <w:trPr>
          <w:trHeight w:val="1349"/>
        </w:trPr>
        <w:tc>
          <w:tcPr>
            <w:tcW w:w="901" w:type="dxa"/>
            <w:vAlign w:val="center"/>
          </w:tcPr>
          <w:p w14:paraId="2E958EF1" w14:textId="77777777" w:rsidR="00AB20AC" w:rsidRPr="00AB20AC" w:rsidRDefault="00AB20AC" w:rsidP="00AB20AC">
            <w:pPr>
              <w:pStyle w:val="ListParagraph"/>
              <w:numPr>
                <w:ilvl w:val="0"/>
                <w:numId w:val="1"/>
              </w:numPr>
              <w:rPr>
                <w:rFonts w:cstheme="minorHAnsi"/>
              </w:rPr>
            </w:pPr>
          </w:p>
        </w:tc>
        <w:tc>
          <w:tcPr>
            <w:tcW w:w="3658" w:type="dxa"/>
            <w:vAlign w:val="center"/>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5066" w:type="dxa"/>
            <w:vAlign w:val="center"/>
          </w:tcPr>
          <w:p w14:paraId="2FC68785" w14:textId="6C342619" w:rsidR="00AB20AC" w:rsidRPr="00530ABC" w:rsidRDefault="00530ABC" w:rsidP="00530ABC">
            <w:pPr>
              <w:jc w:val="both"/>
              <w:rPr>
                <w:rFonts w:cstheme="minorHAnsi"/>
              </w:rPr>
            </w:pPr>
            <w:r w:rsidRPr="00530ABC">
              <w:rPr>
                <w:rFonts w:cstheme="minorHAnsi"/>
                <w:shd w:val="clear" w:color="auto" w:fill="FFFFFF"/>
              </w:rPr>
              <w:t>When it comes to nonverbal communication in surgery, gesturing does not distract from the procedure. Pattern recognition, on the other hand, is enhanced by utilizing gesture</w:t>
            </w:r>
            <w:r>
              <w:rPr>
                <w:rFonts w:cstheme="minorHAnsi"/>
                <w:shd w:val="clear" w:color="auto" w:fill="FFFFFF"/>
              </w:rPr>
              <w:t>.</w:t>
            </w:r>
          </w:p>
        </w:tc>
      </w:tr>
      <w:tr w:rsidR="00AB20AC" w:rsidRPr="00AB20AC" w14:paraId="60541664" w14:textId="77777777" w:rsidTr="00530ABC">
        <w:trPr>
          <w:trHeight w:val="1520"/>
        </w:trPr>
        <w:tc>
          <w:tcPr>
            <w:tcW w:w="901" w:type="dxa"/>
            <w:vAlign w:val="center"/>
          </w:tcPr>
          <w:p w14:paraId="1DDDDDBF" w14:textId="77777777" w:rsidR="00AB20AC" w:rsidRPr="00AB20AC" w:rsidRDefault="00AB20AC" w:rsidP="00AB20AC">
            <w:pPr>
              <w:pStyle w:val="ListParagraph"/>
              <w:numPr>
                <w:ilvl w:val="0"/>
                <w:numId w:val="1"/>
              </w:numPr>
              <w:rPr>
                <w:rFonts w:cstheme="minorHAnsi"/>
              </w:rPr>
            </w:pPr>
          </w:p>
        </w:tc>
        <w:tc>
          <w:tcPr>
            <w:tcW w:w="3658" w:type="dxa"/>
            <w:vAlign w:val="center"/>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066" w:type="dxa"/>
            <w:vAlign w:val="center"/>
          </w:tcPr>
          <w:p w14:paraId="3DB83EF5" w14:textId="27203477" w:rsidR="00AB20AC" w:rsidRPr="00AB20AC" w:rsidRDefault="00530ABC" w:rsidP="00530ABC">
            <w:pPr>
              <w:jc w:val="both"/>
              <w:rPr>
                <w:rFonts w:cstheme="minorHAnsi"/>
              </w:rPr>
            </w:pPr>
            <w:r w:rsidRPr="00530ABC">
              <w:rPr>
                <w:rFonts w:cstheme="minorHAnsi"/>
              </w:rPr>
              <w:t>It contributes to social responsibility by enhancing patient care and enabling experts to monitor images without coming into close touch with the system, protecting them from infectious diseases and harmful radiation.</w:t>
            </w:r>
          </w:p>
        </w:tc>
      </w:tr>
      <w:tr w:rsidR="00AB20AC" w:rsidRPr="00AB20AC" w14:paraId="7966D0D3" w14:textId="77777777" w:rsidTr="00530ABC">
        <w:trPr>
          <w:trHeight w:val="1079"/>
        </w:trPr>
        <w:tc>
          <w:tcPr>
            <w:tcW w:w="901" w:type="dxa"/>
            <w:vAlign w:val="center"/>
          </w:tcPr>
          <w:p w14:paraId="14EBEEEB" w14:textId="77777777" w:rsidR="00AB20AC" w:rsidRPr="00AB20AC" w:rsidRDefault="00AB20AC" w:rsidP="00AB20AC">
            <w:pPr>
              <w:pStyle w:val="ListParagraph"/>
              <w:numPr>
                <w:ilvl w:val="0"/>
                <w:numId w:val="1"/>
              </w:numPr>
              <w:rPr>
                <w:rFonts w:cstheme="minorHAnsi"/>
              </w:rPr>
            </w:pPr>
          </w:p>
        </w:tc>
        <w:tc>
          <w:tcPr>
            <w:tcW w:w="3658" w:type="dxa"/>
            <w:vAlign w:val="center"/>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066" w:type="dxa"/>
            <w:vAlign w:val="center"/>
          </w:tcPr>
          <w:p w14:paraId="49E88C9A" w14:textId="0DA200FE" w:rsidR="00AB20AC" w:rsidRPr="00AB20AC" w:rsidRDefault="00530ABC" w:rsidP="00530ABC">
            <w:pPr>
              <w:jc w:val="both"/>
              <w:rPr>
                <w:rFonts w:cstheme="minorHAnsi"/>
              </w:rPr>
            </w:pPr>
            <w:r w:rsidRPr="00530ABC">
              <w:rPr>
                <w:rFonts w:cstheme="minorHAnsi"/>
              </w:rPr>
              <w:t>It is economical to implement this software for hospitals and health care departments, and it can work with the government to host health awareness events.</w:t>
            </w:r>
          </w:p>
        </w:tc>
      </w:tr>
      <w:tr w:rsidR="00604AAA" w:rsidRPr="00AB20AC" w14:paraId="3A7E9CD7" w14:textId="77777777" w:rsidTr="00530ABC">
        <w:trPr>
          <w:trHeight w:val="817"/>
        </w:trPr>
        <w:tc>
          <w:tcPr>
            <w:tcW w:w="901" w:type="dxa"/>
            <w:vAlign w:val="center"/>
          </w:tcPr>
          <w:p w14:paraId="72E32043" w14:textId="77777777" w:rsidR="00604AAA" w:rsidRPr="00AB20AC" w:rsidRDefault="00604AAA" w:rsidP="00AB20AC">
            <w:pPr>
              <w:pStyle w:val="ListParagraph"/>
              <w:numPr>
                <w:ilvl w:val="0"/>
                <w:numId w:val="1"/>
              </w:numPr>
              <w:rPr>
                <w:rFonts w:cstheme="minorHAnsi"/>
              </w:rPr>
            </w:pPr>
          </w:p>
        </w:tc>
        <w:tc>
          <w:tcPr>
            <w:tcW w:w="3658" w:type="dxa"/>
            <w:vAlign w:val="center"/>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066" w:type="dxa"/>
            <w:vAlign w:val="center"/>
          </w:tcPr>
          <w:p w14:paraId="1DDCCBAE" w14:textId="712B5419" w:rsidR="00604AAA" w:rsidRPr="00AB20AC" w:rsidRDefault="00530ABC" w:rsidP="00530ABC">
            <w:pPr>
              <w:jc w:val="both"/>
              <w:rPr>
                <w:rFonts w:cstheme="minorHAnsi"/>
              </w:rPr>
            </w:pPr>
            <w:r w:rsidRPr="00530ABC">
              <w:t>Better execution results in more accurate results, sensitivity, system architecture design, and software transparency and flexibility.</w:t>
            </w:r>
            <w:r>
              <w:t xml:space="preserve"> </w:t>
            </w:r>
            <w:r w:rsidRPr="00530ABC">
              <w:t>The model could also be extended to other real-world classification problems such as cancer detection from X-ray images, COVID detection from X-ray images, mask detection, face detection, and so 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30ABC"/>
    <w:rsid w:val="005B2106"/>
    <w:rsid w:val="00604389"/>
    <w:rsid w:val="00604AAA"/>
    <w:rsid w:val="00701CAD"/>
    <w:rsid w:val="007A3AE5"/>
    <w:rsid w:val="007D3B4C"/>
    <w:rsid w:val="009D3AA0"/>
    <w:rsid w:val="00AB20AC"/>
    <w:rsid w:val="00AC6D16"/>
    <w:rsid w:val="00AC7F0A"/>
    <w:rsid w:val="00B76D2E"/>
    <w:rsid w:val="00DB6A25"/>
    <w:rsid w:val="00E85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Darunya sivakumar</cp:lastModifiedBy>
  <cp:revision>9</cp:revision>
  <dcterms:created xsi:type="dcterms:W3CDTF">2022-09-18T16:51:00Z</dcterms:created>
  <dcterms:modified xsi:type="dcterms:W3CDTF">2022-10-19T09:40:00Z</dcterms:modified>
</cp:coreProperties>
</file>