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18</w:t>
            </w:r>
            <w:r>
              <w:rPr>
                <w:rFonts w:cstheme="minorHAnsi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PNT2022TMID36166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Classification Of Arrhythmia By Using Deep Learning With 2-D ECG Spectral Image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bookmarkStart w:id="0" w:name="_GoBack"/>
      <w:bookmarkEnd w:id="0"/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 xml:space="preserve">Registration through </w:t>
            </w:r>
            <w:r>
              <w:rPr>
                <w:rFonts w:cstheme="minorHAnsi"/>
                <w:lang w:val="en-IN"/>
              </w:rPr>
              <w:t>G mail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 xml:space="preserve">Registration through </w:t>
            </w:r>
            <w:r>
              <w:rPr>
                <w:rFonts w:cstheme="minorHAnsi"/>
                <w:lang w:val="en-IN"/>
              </w:rPr>
              <w:t>Linked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Functional requirements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requirements for our projects are Deep learning,CNN(convolution neural network),ECG spectral image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Proposed solution.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method consists of 5steps, signal pre-processing generation of 2-D image (spectrograms), augmentation of data, extraction of features from the data (using the CNN model) and its classification based on the extracted features.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Twenty-five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recordings were chosen from a similar set, with a focus on complex ventricular, junction, and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Supra-ventricular </w:t>
            </w:r>
            <w:r>
              <w:rPr>
                <w:rFonts w:cstheme="minorHAnsi"/>
                <w:lang w:val="en-IN"/>
              </w:rPr>
              <w:t>arrhythmia's</w:t>
            </w:r>
            <w:r>
              <w:rPr>
                <w:rFonts w:cstheme="minorHAnsi"/>
              </w:rPr>
              <w:t>. These recordings were digitized at 360 samples/sec for each channel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with a resolution of 11-bits over a range of 10 mV.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Experimental Setup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experimental setup consisted of an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eighth-generation ASUS server with 32GB internal RAM, 500 GB external SSD hard drive with the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Addition of internal hard drive, and NVIDIA 1080 GPU with 11 GB memory. The 2-D spectral images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Were divided such that 70% of the data was used for training, 30% for test.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Classification Of Arrhythmia By Using Deep Learning With 2-D ECG Spectral Image Representation our usability is 6.88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Concerning the security and privacy of the ECG monitoring system, we adopted a PRG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-based stream cipher to protect the ECG signal, and we conceal the identity of the user from the DSS using a pseudonym system. To verify that our system is secure, we verify that our scheme satisfies the security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Automated arrhythmia detection systems are sensitive in acute stroke.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Performance Analysis for Arrhythmia Classification using PSO, GWO and SVM. Abstract: Proper heart rate or heart rhythm leads to healthy lifestyle.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electrical signals that coordinate the heart's beats don't work properly.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ECG waveform scaling properties thus suggest that reduced complexity dominates the underlying mechanisms of </w:t>
            </w:r>
            <w:r>
              <w:rPr>
                <w:rFonts w:cstheme="minorHAnsi"/>
                <w:lang w:val="en-IN"/>
              </w:rPr>
              <w:t>arrhythmia</w:t>
            </w:r>
            <w:r>
              <w:rPr>
                <w:rFonts w:cstheme="minorHAnsi"/>
              </w:rPr>
              <w:t>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37E23"/>
    <w:rsid w:val="00163759"/>
    <w:rsid w:val="00174504"/>
    <w:rsid w:val="001D2C15"/>
    <w:rsid w:val="00213958"/>
    <w:rsid w:val="00215617"/>
    <w:rsid w:val="00370837"/>
    <w:rsid w:val="0039046D"/>
    <w:rsid w:val="003C4A8E"/>
    <w:rsid w:val="003E3A16"/>
    <w:rsid w:val="00496884"/>
    <w:rsid w:val="004A4082"/>
    <w:rsid w:val="00585E01"/>
    <w:rsid w:val="005A4CB0"/>
    <w:rsid w:val="005B2106"/>
    <w:rsid w:val="00604389"/>
    <w:rsid w:val="00604AAA"/>
    <w:rsid w:val="00632D23"/>
    <w:rsid w:val="006D393F"/>
    <w:rsid w:val="00726114"/>
    <w:rsid w:val="00747BC9"/>
    <w:rsid w:val="007621D5"/>
    <w:rsid w:val="007A3AE5"/>
    <w:rsid w:val="007D3B4C"/>
    <w:rsid w:val="0080453D"/>
    <w:rsid w:val="009D3AA0"/>
    <w:rsid w:val="00AB20AC"/>
    <w:rsid w:val="00AC6D16"/>
    <w:rsid w:val="00AC7F0A"/>
    <w:rsid w:val="00AE72AB"/>
    <w:rsid w:val="00B76D2E"/>
    <w:rsid w:val="00D76549"/>
    <w:rsid w:val="00DB06D2"/>
    <w:rsid w:val="00DB6A25"/>
    <w:rsid w:val="00DC7867"/>
    <w:rsid w:val="00F01F80"/>
    <w:rsid w:val="34E1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402</Words>
  <Characters>2298</Characters>
  <Lines>19</Lines>
  <Paragraphs>5</Paragraphs>
  <TotalTime>23</TotalTime>
  <ScaleCrop>false</ScaleCrop>
  <LinksUpToDate>false</LinksUpToDate>
  <CharactersWithSpaces>2695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2022-10-18T10:12:00Z</dcterms:created>
  <dc:creator>Amarender Katkam</dc:creator>
  <cp:lastModifiedBy>ELCOT</cp:lastModifiedBy>
  <cp:lastPrinted>2022-10-03T05:10:00Z</cp:lastPrinted>
  <dcterms:modified xsi:type="dcterms:W3CDTF">2022-10-17T14:36:22Z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20BA24E0EB474F91B0E0E45E79DC55AE</vt:lpwstr>
  </property>
</Properties>
</file>