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111"/>
        <w:tblW w:w="11761" w:type="dxa"/>
        <w:tblLayout w:type="fixed"/>
        <w:tblLook w:val="04A0" w:firstRow="1" w:lastRow="0" w:firstColumn="1" w:lastColumn="0" w:noHBand="0" w:noVBand="1"/>
      </w:tblPr>
      <w:tblGrid>
        <w:gridCol w:w="1473"/>
        <w:gridCol w:w="1674"/>
        <w:gridCol w:w="804"/>
        <w:gridCol w:w="1998"/>
        <w:gridCol w:w="1843"/>
        <w:gridCol w:w="1860"/>
        <w:gridCol w:w="2109"/>
      </w:tblGrid>
      <w:tr w:rsidR="005457CC" w14:paraId="7EA69061" w14:textId="77777777" w:rsidTr="00B32567">
        <w:trPr>
          <w:trHeight w:val="699"/>
        </w:trPr>
        <w:tc>
          <w:tcPr>
            <w:tcW w:w="1473" w:type="dxa"/>
            <w:shd w:val="clear" w:color="auto" w:fill="2F5496" w:themeFill="accent1" w:themeFillShade="BF"/>
          </w:tcPr>
          <w:p w14:paraId="4AD6439C" w14:textId="1E87563B" w:rsidR="00387EB2" w:rsidRPr="005457CC" w:rsidRDefault="00387EB2" w:rsidP="00096A63">
            <w:pPr>
              <w:rPr>
                <w:color w:val="FFFFFF" w:themeColor="background1"/>
                <w:sz w:val="28"/>
                <w:szCs w:val="28"/>
              </w:rPr>
            </w:pPr>
            <w:r w:rsidRPr="005457CC">
              <w:rPr>
                <w:color w:val="FFFFFF" w:themeColor="background1"/>
                <w:sz w:val="28"/>
                <w:szCs w:val="28"/>
              </w:rPr>
              <w:t>TITLE</w:t>
            </w:r>
          </w:p>
        </w:tc>
        <w:tc>
          <w:tcPr>
            <w:tcW w:w="1674" w:type="dxa"/>
            <w:shd w:val="clear" w:color="auto" w:fill="2F5496" w:themeFill="accent1" w:themeFillShade="BF"/>
          </w:tcPr>
          <w:p w14:paraId="18EC8321" w14:textId="11D959E4" w:rsidR="00387EB2" w:rsidRPr="005457CC" w:rsidRDefault="00387EB2" w:rsidP="00096A63">
            <w:pPr>
              <w:rPr>
                <w:color w:val="FFFFFF" w:themeColor="background1"/>
                <w:sz w:val="28"/>
                <w:szCs w:val="28"/>
              </w:rPr>
            </w:pPr>
            <w:r w:rsidRPr="005457CC">
              <w:rPr>
                <w:color w:val="FFFFFF" w:themeColor="background1"/>
                <w:sz w:val="28"/>
                <w:szCs w:val="28"/>
              </w:rPr>
              <w:t>AUTHOR</w:t>
            </w:r>
          </w:p>
        </w:tc>
        <w:tc>
          <w:tcPr>
            <w:tcW w:w="804" w:type="dxa"/>
            <w:shd w:val="clear" w:color="auto" w:fill="2F5496" w:themeFill="accent1" w:themeFillShade="BF"/>
          </w:tcPr>
          <w:p w14:paraId="446F3918" w14:textId="3FE6D1A6" w:rsidR="00387EB2" w:rsidRPr="005457CC" w:rsidRDefault="00387EB2" w:rsidP="00096A63">
            <w:pPr>
              <w:rPr>
                <w:color w:val="FFFFFF" w:themeColor="background1"/>
                <w:sz w:val="28"/>
                <w:szCs w:val="28"/>
              </w:rPr>
            </w:pPr>
            <w:r w:rsidRPr="005457CC">
              <w:rPr>
                <w:color w:val="FFFFFF" w:themeColor="background1"/>
                <w:sz w:val="28"/>
                <w:szCs w:val="28"/>
              </w:rPr>
              <w:t>YEAR</w:t>
            </w:r>
          </w:p>
        </w:tc>
        <w:tc>
          <w:tcPr>
            <w:tcW w:w="1998" w:type="dxa"/>
            <w:shd w:val="clear" w:color="auto" w:fill="2F5496" w:themeFill="accent1" w:themeFillShade="BF"/>
          </w:tcPr>
          <w:p w14:paraId="79EE18B8" w14:textId="6B4B7815" w:rsidR="00387EB2" w:rsidRPr="005457CC" w:rsidRDefault="00387EB2" w:rsidP="00096A63">
            <w:pPr>
              <w:rPr>
                <w:color w:val="FFFFFF" w:themeColor="background1"/>
                <w:sz w:val="28"/>
                <w:szCs w:val="28"/>
              </w:rPr>
            </w:pPr>
            <w:r w:rsidRPr="005457CC">
              <w:rPr>
                <w:color w:val="FFFFFF" w:themeColor="background1"/>
                <w:sz w:val="28"/>
                <w:szCs w:val="28"/>
              </w:rPr>
              <w:t>DESCRIPTION</w:t>
            </w:r>
          </w:p>
        </w:tc>
        <w:tc>
          <w:tcPr>
            <w:tcW w:w="1843" w:type="dxa"/>
            <w:shd w:val="clear" w:color="auto" w:fill="2F5496" w:themeFill="accent1" w:themeFillShade="BF"/>
          </w:tcPr>
          <w:p w14:paraId="3E37443A" w14:textId="30A837A2" w:rsidR="00387EB2" w:rsidRPr="005457CC" w:rsidRDefault="00387EB2" w:rsidP="00096A63">
            <w:pPr>
              <w:rPr>
                <w:color w:val="FFFFFF" w:themeColor="background1"/>
                <w:sz w:val="28"/>
                <w:szCs w:val="28"/>
              </w:rPr>
            </w:pPr>
            <w:r w:rsidRPr="005457CC">
              <w:rPr>
                <w:color w:val="FFFFFF" w:themeColor="background1"/>
                <w:sz w:val="28"/>
                <w:szCs w:val="28"/>
              </w:rPr>
              <w:t>ADVANTAGES</w:t>
            </w:r>
          </w:p>
        </w:tc>
        <w:tc>
          <w:tcPr>
            <w:tcW w:w="1860" w:type="dxa"/>
            <w:shd w:val="clear" w:color="auto" w:fill="2F5496" w:themeFill="accent1" w:themeFillShade="BF"/>
          </w:tcPr>
          <w:p w14:paraId="694148CC" w14:textId="7B6671AF" w:rsidR="00387EB2" w:rsidRPr="005457CC" w:rsidRDefault="00387EB2" w:rsidP="00096A63">
            <w:pPr>
              <w:rPr>
                <w:color w:val="FFFFFF" w:themeColor="background1"/>
                <w:sz w:val="28"/>
                <w:szCs w:val="28"/>
              </w:rPr>
            </w:pPr>
            <w:r w:rsidRPr="005457CC">
              <w:rPr>
                <w:color w:val="FFFFFF" w:themeColor="background1"/>
                <w:sz w:val="28"/>
                <w:szCs w:val="28"/>
              </w:rPr>
              <w:t>DISADVANTAGES</w:t>
            </w:r>
          </w:p>
        </w:tc>
        <w:tc>
          <w:tcPr>
            <w:tcW w:w="2109" w:type="dxa"/>
            <w:shd w:val="clear" w:color="auto" w:fill="2F5496" w:themeFill="accent1" w:themeFillShade="BF"/>
          </w:tcPr>
          <w:p w14:paraId="0892B140" w14:textId="4E742948" w:rsidR="00387EB2" w:rsidRPr="005457CC" w:rsidRDefault="00387EB2" w:rsidP="00096A63">
            <w:pPr>
              <w:rPr>
                <w:color w:val="FFFFFF" w:themeColor="background1"/>
                <w:sz w:val="28"/>
                <w:szCs w:val="28"/>
              </w:rPr>
            </w:pPr>
            <w:r w:rsidRPr="005457CC">
              <w:rPr>
                <w:color w:val="FFFFFF" w:themeColor="background1"/>
                <w:sz w:val="28"/>
                <w:szCs w:val="28"/>
              </w:rPr>
              <w:t>METHODOLOGY</w:t>
            </w:r>
          </w:p>
        </w:tc>
      </w:tr>
      <w:tr w:rsidR="005457CC" w14:paraId="1A3B786B" w14:textId="77777777" w:rsidTr="00B32567">
        <w:trPr>
          <w:trHeight w:val="1560"/>
        </w:trPr>
        <w:tc>
          <w:tcPr>
            <w:tcW w:w="1473" w:type="dxa"/>
            <w:shd w:val="clear" w:color="auto" w:fill="DEEAF6" w:themeFill="accent5" w:themeFillTint="33"/>
          </w:tcPr>
          <w:p w14:paraId="56FDD8EA" w14:textId="4D06BB54" w:rsidR="005457CC" w:rsidRDefault="00882179" w:rsidP="00096A63">
            <w:r w:rsidRPr="00882179">
              <w:t>The</w:t>
            </w:r>
            <w:r w:rsidR="00DB02F1">
              <w:t xml:space="preserve"> use of telematics data in vehicle insurance </w:t>
            </w:r>
          </w:p>
        </w:tc>
        <w:tc>
          <w:tcPr>
            <w:tcW w:w="1674" w:type="dxa"/>
            <w:shd w:val="clear" w:color="auto" w:fill="DEEAF6" w:themeFill="accent5" w:themeFillTint="33"/>
          </w:tcPr>
          <w:p w14:paraId="6F2A46C6" w14:textId="77777777" w:rsidR="005457CC" w:rsidRDefault="00DB02F1" w:rsidP="00DB02F1">
            <w:pPr>
              <w:pStyle w:val="ListParagraph"/>
              <w:numPr>
                <w:ilvl w:val="0"/>
                <w:numId w:val="1"/>
              </w:numPr>
            </w:pPr>
            <w:proofErr w:type="spellStart"/>
            <w:proofErr w:type="gramStart"/>
            <w:r>
              <w:t>K.Korishchenko</w:t>
            </w:r>
            <w:proofErr w:type="spellEnd"/>
            <w:proofErr w:type="gramEnd"/>
          </w:p>
          <w:p w14:paraId="37568A6F" w14:textId="77777777" w:rsidR="00DB02F1" w:rsidRDefault="00DB02F1" w:rsidP="00DB02F1">
            <w:pPr>
              <w:pStyle w:val="ListParagraph"/>
              <w:numPr>
                <w:ilvl w:val="0"/>
                <w:numId w:val="1"/>
              </w:numPr>
            </w:pPr>
            <w:r>
              <w:t>I. Stankevich</w:t>
            </w:r>
          </w:p>
          <w:p w14:paraId="48C2B3AF" w14:textId="278C73C1" w:rsidR="00DB02F1" w:rsidRDefault="00DB02F1" w:rsidP="00DB02F1">
            <w:pPr>
              <w:pStyle w:val="ListParagraph"/>
              <w:numPr>
                <w:ilvl w:val="0"/>
                <w:numId w:val="1"/>
              </w:numPr>
            </w:pPr>
            <w:r>
              <w:t xml:space="preserve">N. </w:t>
            </w:r>
            <w:proofErr w:type="spellStart"/>
            <w:r>
              <w:t>Pilnik</w:t>
            </w:r>
            <w:proofErr w:type="spellEnd"/>
          </w:p>
          <w:p w14:paraId="637776A0" w14:textId="001F7A7B" w:rsidR="00DB02F1" w:rsidRDefault="00DB02F1" w:rsidP="00DB02F1">
            <w:pPr>
              <w:pStyle w:val="ListParagraph"/>
              <w:numPr>
                <w:ilvl w:val="0"/>
                <w:numId w:val="1"/>
              </w:numPr>
            </w:pPr>
            <w:r>
              <w:t xml:space="preserve">D. Petrova </w:t>
            </w:r>
          </w:p>
        </w:tc>
        <w:tc>
          <w:tcPr>
            <w:tcW w:w="804" w:type="dxa"/>
            <w:shd w:val="clear" w:color="auto" w:fill="DEEAF6" w:themeFill="accent5" w:themeFillTint="33"/>
          </w:tcPr>
          <w:p w14:paraId="790ECE5C" w14:textId="7BAB462C" w:rsidR="005457CC" w:rsidRDefault="005457CC" w:rsidP="00096A63">
            <w:r>
              <w:t>2019</w:t>
            </w:r>
          </w:p>
        </w:tc>
        <w:tc>
          <w:tcPr>
            <w:tcW w:w="1998" w:type="dxa"/>
            <w:shd w:val="clear" w:color="auto" w:fill="DEEAF6" w:themeFill="accent5" w:themeFillTint="33"/>
          </w:tcPr>
          <w:p w14:paraId="480F9163" w14:textId="73AD4558" w:rsidR="005457CC" w:rsidRDefault="005457CC" w:rsidP="00096A63">
            <w:r>
              <w:t>T</w:t>
            </w:r>
            <w:r w:rsidRPr="001F6663">
              <w:t xml:space="preserve">his paper </w:t>
            </w:r>
            <w:r w:rsidR="00DB02F1">
              <w:t xml:space="preserve">introduces an approach to telematic devices data application in automotive insurance. we conduct a comparative analysis of different </w:t>
            </w:r>
            <w:r w:rsidR="00746F5C">
              <w:t>types of devices that collect information on vehicle utilization and driving style of its driver</w:t>
            </w:r>
          </w:p>
        </w:tc>
        <w:tc>
          <w:tcPr>
            <w:tcW w:w="1843" w:type="dxa"/>
            <w:shd w:val="clear" w:color="auto" w:fill="DEEAF6" w:themeFill="accent5" w:themeFillTint="33"/>
          </w:tcPr>
          <w:p w14:paraId="22ADE2E4" w14:textId="77777777" w:rsidR="00C14588" w:rsidRDefault="00C14588" w:rsidP="00096A63">
            <w:r>
              <w:t>Better Customer Service, Improved Risk Management,</w:t>
            </w:r>
          </w:p>
          <w:p w14:paraId="18496772" w14:textId="369D4FEF" w:rsidR="00C14588" w:rsidRDefault="00C14588" w:rsidP="00096A63">
            <w:proofErr w:type="spellStart"/>
            <w:r>
              <w:t>Incresed</w:t>
            </w:r>
            <w:proofErr w:type="spellEnd"/>
            <w:r>
              <w:t xml:space="preserve"> Client Base.</w:t>
            </w:r>
          </w:p>
        </w:tc>
        <w:tc>
          <w:tcPr>
            <w:tcW w:w="1860" w:type="dxa"/>
            <w:shd w:val="clear" w:color="auto" w:fill="DEEAF6" w:themeFill="accent5" w:themeFillTint="33"/>
          </w:tcPr>
          <w:p w14:paraId="551FCFC5" w14:textId="77777777" w:rsidR="005457CC" w:rsidRDefault="00C14588" w:rsidP="00096A63">
            <w:r>
              <w:t>It is easy to track the user because of sending privacy information to the system.</w:t>
            </w:r>
          </w:p>
          <w:p w14:paraId="53124A25" w14:textId="14749EEB" w:rsidR="00C14588" w:rsidRDefault="00C14588" w:rsidP="00096A63">
            <w:r>
              <w:t xml:space="preserve">Installing telematics is expensive </w:t>
            </w:r>
          </w:p>
        </w:tc>
        <w:tc>
          <w:tcPr>
            <w:tcW w:w="2109" w:type="dxa"/>
            <w:shd w:val="clear" w:color="auto" w:fill="DEEAF6" w:themeFill="accent5" w:themeFillTint="33"/>
          </w:tcPr>
          <w:p w14:paraId="7FB33D16" w14:textId="6154E2DE" w:rsidR="005457CC" w:rsidRDefault="00C9651A" w:rsidP="00096A63">
            <w:r>
              <w:t xml:space="preserve">Telematics data such as GNSS positioning </w:t>
            </w:r>
            <w:r w:rsidR="00593C3D">
              <w:t>and communicate via server (GSM/GPRS)</w:t>
            </w:r>
          </w:p>
        </w:tc>
      </w:tr>
      <w:tr w:rsidR="005457CC" w14:paraId="233A21D6" w14:textId="77777777" w:rsidTr="00B32567">
        <w:trPr>
          <w:trHeight w:val="1487"/>
        </w:trPr>
        <w:tc>
          <w:tcPr>
            <w:tcW w:w="1473" w:type="dxa"/>
            <w:shd w:val="clear" w:color="auto" w:fill="8EAADB" w:themeFill="accent1" w:themeFillTint="99"/>
          </w:tcPr>
          <w:p w14:paraId="167D4B4E" w14:textId="77777777" w:rsidR="00593C3D" w:rsidRDefault="00593C3D" w:rsidP="00593C3D">
            <w:r>
              <w:t xml:space="preserve">we can use well-organized deep knowledge-based constructions for detecting, localizing, and classification </w:t>
            </w:r>
          </w:p>
          <w:p w14:paraId="76876B6C" w14:textId="5FBEBA7D" w:rsidR="005457CC" w:rsidRDefault="00593C3D" w:rsidP="00593C3D">
            <w:r>
              <w:t>vehicle damage using enhanced Mask R-CNN method which integrates deep learning, instance segmentation.</w:t>
            </w:r>
          </w:p>
        </w:tc>
        <w:tc>
          <w:tcPr>
            <w:tcW w:w="1674" w:type="dxa"/>
            <w:shd w:val="clear" w:color="auto" w:fill="8EAADB" w:themeFill="accent1" w:themeFillTint="99"/>
          </w:tcPr>
          <w:p w14:paraId="0373DAB0" w14:textId="77777777" w:rsidR="005654E5" w:rsidRDefault="00593C3D" w:rsidP="00593C3D">
            <w:pPr>
              <w:pStyle w:val="ListParagraph"/>
              <w:numPr>
                <w:ilvl w:val="0"/>
                <w:numId w:val="2"/>
              </w:numPr>
            </w:pPr>
            <w:proofErr w:type="spellStart"/>
            <w:r>
              <w:t>Jihab</w:t>
            </w:r>
            <w:proofErr w:type="spellEnd"/>
            <w:r>
              <w:t xml:space="preserve"> </w:t>
            </w:r>
            <w:proofErr w:type="spellStart"/>
            <w:r>
              <w:t>qaddour</w:t>
            </w:r>
            <w:proofErr w:type="spellEnd"/>
          </w:p>
          <w:p w14:paraId="4431042C" w14:textId="0854DFE7" w:rsidR="00593C3D" w:rsidRDefault="00593C3D" w:rsidP="00593C3D">
            <w:pPr>
              <w:pStyle w:val="ListParagraph"/>
              <w:numPr>
                <w:ilvl w:val="0"/>
                <w:numId w:val="2"/>
              </w:numPr>
            </w:pPr>
            <w:proofErr w:type="spellStart"/>
            <w:r>
              <w:t>Syeda</w:t>
            </w:r>
            <w:proofErr w:type="spellEnd"/>
            <w:r>
              <w:t xml:space="preserve"> Ayesha </w:t>
            </w:r>
            <w:proofErr w:type="spellStart"/>
            <w:r>
              <w:t>siddiqa</w:t>
            </w:r>
            <w:proofErr w:type="spellEnd"/>
          </w:p>
        </w:tc>
        <w:tc>
          <w:tcPr>
            <w:tcW w:w="804" w:type="dxa"/>
            <w:shd w:val="clear" w:color="auto" w:fill="8EAADB" w:themeFill="accent1" w:themeFillTint="99"/>
          </w:tcPr>
          <w:p w14:paraId="2779E23B" w14:textId="4ED58327" w:rsidR="005457CC" w:rsidRDefault="005654E5" w:rsidP="00096A63">
            <w:r>
              <w:t>2022</w:t>
            </w:r>
          </w:p>
        </w:tc>
        <w:tc>
          <w:tcPr>
            <w:tcW w:w="1998" w:type="dxa"/>
            <w:shd w:val="clear" w:color="auto" w:fill="8EAADB" w:themeFill="accent1" w:themeFillTint="99"/>
          </w:tcPr>
          <w:p w14:paraId="09E8A789" w14:textId="20C03EAE" w:rsidR="005457CC" w:rsidRDefault="005654E5" w:rsidP="00096A63">
            <w:r w:rsidRPr="005654E5">
              <w:t xml:space="preserve">This paper </w:t>
            </w:r>
            <w:r w:rsidR="008868E4">
              <w:t xml:space="preserve">shows </w:t>
            </w:r>
            <w:r w:rsidR="008868E4">
              <w:t>deep learning algorithms have been utilized to clarify such issues, mitigate their pessimistic implications, and automate this process to save time and money. In this context, we offer brutalize as well as well-organized deep knowledge-based constructions for detecting, localizing, and classification vehicle damage using enhanced Mask R-CNN method</w:t>
            </w:r>
          </w:p>
        </w:tc>
        <w:tc>
          <w:tcPr>
            <w:tcW w:w="1843" w:type="dxa"/>
            <w:shd w:val="clear" w:color="auto" w:fill="8EAADB" w:themeFill="accent1" w:themeFillTint="99"/>
          </w:tcPr>
          <w:p w14:paraId="3D6FEBCA" w14:textId="6027D834" w:rsidR="007844E6" w:rsidRDefault="007844E6" w:rsidP="007844E6">
            <w:r>
              <w:t xml:space="preserve">Quickly accessing claims, verifying documents, enhancing customer experience and detecting fraud </w:t>
            </w:r>
          </w:p>
        </w:tc>
        <w:tc>
          <w:tcPr>
            <w:tcW w:w="1860" w:type="dxa"/>
            <w:shd w:val="clear" w:color="auto" w:fill="8EAADB" w:themeFill="accent1" w:themeFillTint="99"/>
          </w:tcPr>
          <w:p w14:paraId="09B586FE" w14:textId="6973D81A" w:rsidR="005457CC" w:rsidRDefault="007844E6" w:rsidP="00096A63">
            <w:r>
              <w:t xml:space="preserve">Incapable of </w:t>
            </w:r>
            <w:proofErr w:type="gramStart"/>
            <w:r>
              <w:t>multitasking ,</w:t>
            </w:r>
            <w:proofErr w:type="gramEnd"/>
            <w:r>
              <w:t xml:space="preserve"> hardware dependence, deep learning models will perform well when their complexity </w:t>
            </w:r>
            <w:r w:rsidR="00002540">
              <w:t>is appropriate to complexity of the data.</w:t>
            </w:r>
          </w:p>
        </w:tc>
        <w:tc>
          <w:tcPr>
            <w:tcW w:w="2109" w:type="dxa"/>
            <w:shd w:val="clear" w:color="auto" w:fill="8EAADB" w:themeFill="accent1" w:themeFillTint="99"/>
          </w:tcPr>
          <w:p w14:paraId="14087340" w14:textId="777D1101" w:rsidR="0006729C" w:rsidRDefault="008868E4" w:rsidP="00096A63">
            <w:r>
              <w:t>We get attainable databases from damaged automobile vehicles.</w:t>
            </w:r>
            <w:r w:rsidR="00B32567">
              <w:t xml:space="preserve"> </w:t>
            </w:r>
            <w:r w:rsidR="00B32567">
              <w:t>focus on augmentation of data to enlarge synthetically and alter the data set to relax its tolerance and improve its performance to the problem of overfitting at the time of training</w:t>
            </w:r>
            <w:r w:rsidR="00B32567">
              <w:t xml:space="preserve"> </w:t>
            </w:r>
            <w:r w:rsidR="00B32567">
              <w:t>as we already work with a limited set of data</w:t>
            </w:r>
            <w:r w:rsidR="00B32567">
              <w:t xml:space="preserve">. </w:t>
            </w:r>
          </w:p>
        </w:tc>
      </w:tr>
      <w:tr w:rsidR="005457CC" w14:paraId="40CC7957" w14:textId="77777777" w:rsidTr="00B32567">
        <w:trPr>
          <w:trHeight w:val="1487"/>
        </w:trPr>
        <w:tc>
          <w:tcPr>
            <w:tcW w:w="1473" w:type="dxa"/>
            <w:shd w:val="clear" w:color="auto" w:fill="DEEAF6" w:themeFill="accent5" w:themeFillTint="33"/>
          </w:tcPr>
          <w:p w14:paraId="0830E271" w14:textId="1C365615" w:rsidR="005457CC" w:rsidRDefault="005457CC" w:rsidP="00096A63"/>
        </w:tc>
        <w:tc>
          <w:tcPr>
            <w:tcW w:w="1674" w:type="dxa"/>
            <w:shd w:val="clear" w:color="auto" w:fill="DEEAF6" w:themeFill="accent5" w:themeFillTint="33"/>
          </w:tcPr>
          <w:p w14:paraId="566BB868" w14:textId="6B912809" w:rsidR="00821ABD" w:rsidRDefault="00821ABD" w:rsidP="00096A63">
            <w:pPr>
              <w:pStyle w:val="ListParagraph"/>
              <w:numPr>
                <w:ilvl w:val="0"/>
                <w:numId w:val="5"/>
              </w:numPr>
            </w:pPr>
          </w:p>
        </w:tc>
        <w:tc>
          <w:tcPr>
            <w:tcW w:w="804" w:type="dxa"/>
            <w:shd w:val="clear" w:color="auto" w:fill="DEEAF6" w:themeFill="accent5" w:themeFillTint="33"/>
          </w:tcPr>
          <w:p w14:paraId="7D8E3FD3" w14:textId="3AB9DB41" w:rsidR="005457CC" w:rsidRDefault="005457CC" w:rsidP="00096A63"/>
        </w:tc>
        <w:tc>
          <w:tcPr>
            <w:tcW w:w="1998" w:type="dxa"/>
            <w:shd w:val="clear" w:color="auto" w:fill="DEEAF6" w:themeFill="accent5" w:themeFillTint="33"/>
          </w:tcPr>
          <w:p w14:paraId="55337DE2" w14:textId="071D1B5E" w:rsidR="005457CC" w:rsidRDefault="005457CC" w:rsidP="00096A63"/>
        </w:tc>
        <w:tc>
          <w:tcPr>
            <w:tcW w:w="1843" w:type="dxa"/>
            <w:shd w:val="clear" w:color="auto" w:fill="DEEAF6" w:themeFill="accent5" w:themeFillTint="33"/>
          </w:tcPr>
          <w:p w14:paraId="3371273C" w14:textId="02AF94F5" w:rsidR="005457CC" w:rsidRDefault="005457CC" w:rsidP="00096A63"/>
        </w:tc>
        <w:tc>
          <w:tcPr>
            <w:tcW w:w="1860" w:type="dxa"/>
            <w:shd w:val="clear" w:color="auto" w:fill="DEEAF6" w:themeFill="accent5" w:themeFillTint="33"/>
          </w:tcPr>
          <w:p w14:paraId="16FB045D" w14:textId="24F22A23" w:rsidR="005457CC" w:rsidRDefault="005457CC" w:rsidP="00096A63"/>
        </w:tc>
        <w:tc>
          <w:tcPr>
            <w:tcW w:w="2109" w:type="dxa"/>
            <w:shd w:val="clear" w:color="auto" w:fill="DEEAF6" w:themeFill="accent5" w:themeFillTint="33"/>
          </w:tcPr>
          <w:p w14:paraId="36E315EA" w14:textId="79473DDB" w:rsidR="005457CC" w:rsidRDefault="005457CC" w:rsidP="00096A63"/>
        </w:tc>
      </w:tr>
      <w:tr w:rsidR="00F309FB" w14:paraId="1FFDBEE6" w14:textId="77777777" w:rsidTr="00B32567">
        <w:trPr>
          <w:trHeight w:val="1487"/>
        </w:trPr>
        <w:tc>
          <w:tcPr>
            <w:tcW w:w="1473" w:type="dxa"/>
            <w:shd w:val="clear" w:color="auto" w:fill="8EAADB" w:themeFill="accent1" w:themeFillTint="99"/>
          </w:tcPr>
          <w:p w14:paraId="0F04AE4B" w14:textId="3D1CF3CB" w:rsidR="00F309FB" w:rsidRDefault="00F309FB" w:rsidP="00096A63"/>
        </w:tc>
        <w:tc>
          <w:tcPr>
            <w:tcW w:w="1674" w:type="dxa"/>
            <w:shd w:val="clear" w:color="auto" w:fill="8EAADB" w:themeFill="accent1" w:themeFillTint="99"/>
          </w:tcPr>
          <w:p w14:paraId="419F358F" w14:textId="1AC188B1" w:rsidR="00F309FB" w:rsidRDefault="00F309FB" w:rsidP="006A4D1A">
            <w:pPr>
              <w:pStyle w:val="ListParagraph"/>
              <w:numPr>
                <w:ilvl w:val="0"/>
                <w:numId w:val="6"/>
              </w:numPr>
            </w:pPr>
          </w:p>
        </w:tc>
        <w:tc>
          <w:tcPr>
            <w:tcW w:w="804" w:type="dxa"/>
            <w:shd w:val="clear" w:color="auto" w:fill="8EAADB" w:themeFill="accent1" w:themeFillTint="99"/>
          </w:tcPr>
          <w:p w14:paraId="13D67F46" w14:textId="0DA5AEE4" w:rsidR="00F309FB" w:rsidRDefault="00F309FB" w:rsidP="00096A63"/>
        </w:tc>
        <w:tc>
          <w:tcPr>
            <w:tcW w:w="1998" w:type="dxa"/>
            <w:shd w:val="clear" w:color="auto" w:fill="8EAADB" w:themeFill="accent1" w:themeFillTint="99"/>
          </w:tcPr>
          <w:p w14:paraId="26DD6F7B" w14:textId="28332A56" w:rsidR="00F309FB" w:rsidRDefault="00F309FB" w:rsidP="00096A63"/>
        </w:tc>
        <w:tc>
          <w:tcPr>
            <w:tcW w:w="1843" w:type="dxa"/>
            <w:shd w:val="clear" w:color="auto" w:fill="8EAADB" w:themeFill="accent1" w:themeFillTint="99"/>
          </w:tcPr>
          <w:p w14:paraId="180A8D5D" w14:textId="4DEBDFFC" w:rsidR="00F309FB" w:rsidRDefault="00F309FB" w:rsidP="00096A63"/>
        </w:tc>
        <w:tc>
          <w:tcPr>
            <w:tcW w:w="1860" w:type="dxa"/>
            <w:shd w:val="clear" w:color="auto" w:fill="8EAADB" w:themeFill="accent1" w:themeFillTint="99"/>
          </w:tcPr>
          <w:p w14:paraId="67DDEDCB" w14:textId="6CFCAFF8" w:rsidR="00F309FB" w:rsidRDefault="00F309FB" w:rsidP="00096A63"/>
        </w:tc>
        <w:tc>
          <w:tcPr>
            <w:tcW w:w="2109" w:type="dxa"/>
            <w:shd w:val="clear" w:color="auto" w:fill="8EAADB" w:themeFill="accent1" w:themeFillTint="99"/>
          </w:tcPr>
          <w:p w14:paraId="47F869C0" w14:textId="34F7ACBD" w:rsidR="00F309FB" w:rsidRDefault="00F309FB" w:rsidP="00096A63"/>
        </w:tc>
      </w:tr>
      <w:tr w:rsidR="003D441E" w14:paraId="7C5B5E25" w14:textId="77777777" w:rsidTr="00B32567">
        <w:trPr>
          <w:trHeight w:val="1487"/>
        </w:trPr>
        <w:tc>
          <w:tcPr>
            <w:tcW w:w="1473" w:type="dxa"/>
            <w:shd w:val="clear" w:color="auto" w:fill="D5DCE4" w:themeFill="text2" w:themeFillTint="33"/>
          </w:tcPr>
          <w:p w14:paraId="499BFE27" w14:textId="1CAA9B04" w:rsidR="003D441E" w:rsidRPr="00F309FB" w:rsidRDefault="003D441E" w:rsidP="00096A63"/>
        </w:tc>
        <w:tc>
          <w:tcPr>
            <w:tcW w:w="1674" w:type="dxa"/>
            <w:shd w:val="clear" w:color="auto" w:fill="D5DCE4" w:themeFill="text2" w:themeFillTint="33"/>
          </w:tcPr>
          <w:p w14:paraId="0071F10B" w14:textId="58099F73" w:rsidR="003D441E" w:rsidRPr="00F309FB" w:rsidRDefault="003D441E" w:rsidP="00F309FB">
            <w:pPr>
              <w:pStyle w:val="ListParagraph"/>
              <w:numPr>
                <w:ilvl w:val="0"/>
                <w:numId w:val="6"/>
              </w:numPr>
            </w:pPr>
          </w:p>
        </w:tc>
        <w:tc>
          <w:tcPr>
            <w:tcW w:w="804" w:type="dxa"/>
            <w:shd w:val="clear" w:color="auto" w:fill="D5DCE4" w:themeFill="text2" w:themeFillTint="33"/>
          </w:tcPr>
          <w:p w14:paraId="2E38E26D" w14:textId="5A30E858" w:rsidR="003D441E" w:rsidRDefault="003D441E" w:rsidP="00096A63"/>
        </w:tc>
        <w:tc>
          <w:tcPr>
            <w:tcW w:w="1998" w:type="dxa"/>
            <w:shd w:val="clear" w:color="auto" w:fill="D5DCE4" w:themeFill="text2" w:themeFillTint="33"/>
          </w:tcPr>
          <w:p w14:paraId="5753489D" w14:textId="214E60F2" w:rsidR="003D441E" w:rsidRDefault="003D441E" w:rsidP="00096A63"/>
        </w:tc>
        <w:tc>
          <w:tcPr>
            <w:tcW w:w="1843" w:type="dxa"/>
            <w:shd w:val="clear" w:color="auto" w:fill="D5DCE4" w:themeFill="text2" w:themeFillTint="33"/>
          </w:tcPr>
          <w:p w14:paraId="31158C49" w14:textId="56E9E9BF" w:rsidR="003D441E" w:rsidRDefault="003D441E" w:rsidP="00096A63"/>
        </w:tc>
        <w:tc>
          <w:tcPr>
            <w:tcW w:w="1860" w:type="dxa"/>
            <w:shd w:val="clear" w:color="auto" w:fill="D5DCE4" w:themeFill="text2" w:themeFillTint="33"/>
          </w:tcPr>
          <w:p w14:paraId="22B39534" w14:textId="68A6A7DD" w:rsidR="003D441E" w:rsidRDefault="003D441E" w:rsidP="00096A63"/>
        </w:tc>
        <w:tc>
          <w:tcPr>
            <w:tcW w:w="2109" w:type="dxa"/>
            <w:shd w:val="clear" w:color="auto" w:fill="D5DCE4" w:themeFill="text2" w:themeFillTint="33"/>
          </w:tcPr>
          <w:p w14:paraId="5E6FA6B5" w14:textId="4CCD0CAB" w:rsidR="003D441E" w:rsidRDefault="003D441E" w:rsidP="00096A63"/>
        </w:tc>
      </w:tr>
    </w:tbl>
    <w:p w14:paraId="15427CA5" w14:textId="77777777" w:rsidR="00387EB2" w:rsidRDefault="00387EB2"/>
    <w:sectPr w:rsidR="00387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469F"/>
    <w:multiLevelType w:val="hybridMultilevel"/>
    <w:tmpl w:val="8FA643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71E2154"/>
    <w:multiLevelType w:val="hybridMultilevel"/>
    <w:tmpl w:val="163EB9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0692163"/>
    <w:multiLevelType w:val="hybridMultilevel"/>
    <w:tmpl w:val="F070B9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62B7708"/>
    <w:multiLevelType w:val="hybridMultilevel"/>
    <w:tmpl w:val="826CC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E456F0"/>
    <w:multiLevelType w:val="hybridMultilevel"/>
    <w:tmpl w:val="E244D0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1010980"/>
    <w:multiLevelType w:val="hybridMultilevel"/>
    <w:tmpl w:val="55CCD7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33678CD"/>
    <w:multiLevelType w:val="hybridMultilevel"/>
    <w:tmpl w:val="7A36FD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99374715">
    <w:abstractNumId w:val="2"/>
  </w:num>
  <w:num w:numId="2" w16cid:durableId="1404790016">
    <w:abstractNumId w:val="0"/>
  </w:num>
  <w:num w:numId="3" w16cid:durableId="28989860">
    <w:abstractNumId w:val="4"/>
  </w:num>
  <w:num w:numId="4" w16cid:durableId="1532455877">
    <w:abstractNumId w:val="5"/>
  </w:num>
  <w:num w:numId="5" w16cid:durableId="943998330">
    <w:abstractNumId w:val="1"/>
  </w:num>
  <w:num w:numId="6" w16cid:durableId="1250042260">
    <w:abstractNumId w:val="6"/>
  </w:num>
  <w:num w:numId="7" w16cid:durableId="878931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B2"/>
    <w:rsid w:val="00002540"/>
    <w:rsid w:val="0006729C"/>
    <w:rsid w:val="00096A63"/>
    <w:rsid w:val="00387EB2"/>
    <w:rsid w:val="00393BFC"/>
    <w:rsid w:val="003D441E"/>
    <w:rsid w:val="00543C0C"/>
    <w:rsid w:val="005457CC"/>
    <w:rsid w:val="005654E5"/>
    <w:rsid w:val="00593C3D"/>
    <w:rsid w:val="005D1553"/>
    <w:rsid w:val="00643623"/>
    <w:rsid w:val="006A4D1A"/>
    <w:rsid w:val="00746F5C"/>
    <w:rsid w:val="007844E6"/>
    <w:rsid w:val="00821ABD"/>
    <w:rsid w:val="00882179"/>
    <w:rsid w:val="008868E4"/>
    <w:rsid w:val="009A158A"/>
    <w:rsid w:val="009E7CE7"/>
    <w:rsid w:val="00A67FE2"/>
    <w:rsid w:val="00A84075"/>
    <w:rsid w:val="00B32567"/>
    <w:rsid w:val="00C14588"/>
    <w:rsid w:val="00C43EB6"/>
    <w:rsid w:val="00C9651A"/>
    <w:rsid w:val="00CC6D94"/>
    <w:rsid w:val="00DB02F1"/>
    <w:rsid w:val="00E41ACE"/>
    <w:rsid w:val="00EB17A1"/>
    <w:rsid w:val="00ED3965"/>
    <w:rsid w:val="00F252A9"/>
    <w:rsid w:val="00F30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AF2C7"/>
  <w15:chartTrackingRefBased/>
  <w15:docId w15:val="{D0DC90CF-5CB1-4A0E-84F3-11C3B552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7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5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83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Dharrmiya Thulasi</dc:creator>
  <cp:keywords/>
  <dc:description/>
  <cp:lastModifiedBy>Likithaa Ponnuru</cp:lastModifiedBy>
  <cp:revision>2</cp:revision>
  <dcterms:created xsi:type="dcterms:W3CDTF">2022-09-27T13:26:00Z</dcterms:created>
  <dcterms:modified xsi:type="dcterms:W3CDTF">2022-09-27T13:26:00Z</dcterms:modified>
</cp:coreProperties>
</file>