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                             REGISTER FOR IBM CLOUD</w:t>
      </w:r>
    </w:p>
    <w:tbl>
      <w:tblPr/>
      <w:tblGrid>
        <w:gridCol w:w="4788"/>
        <w:gridCol w:w="4788"/>
      </w:tblGrid>
      <w:tr>
        <w:trPr>
          <w:trHeight w:val="1" w:hRule="atLeast"/>
          <w:jc w:val="left"/>
        </w:trPr>
        <w:tc>
          <w:tcPr>
            <w:tcW w:w="47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Team ID</w:t>
            </w:r>
          </w:p>
        </w:tc>
        <w:tc>
          <w:tcPr>
            <w:tcW w:w="47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PNT2022TMID34081</w:t>
            </w:r>
          </w:p>
        </w:tc>
      </w:tr>
      <w:tr>
        <w:trPr>
          <w:trHeight w:val="1" w:hRule="atLeast"/>
          <w:jc w:val="left"/>
        </w:trPr>
        <w:tc>
          <w:tcPr>
            <w:tcW w:w="47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Tittle</w:t>
            </w:r>
          </w:p>
        </w:tc>
        <w:tc>
          <w:tcPr>
            <w:tcW w:w="47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25" w:line="388"/>
              <w:ind w:right="0" w:left="0" w:firstLine="0"/>
              <w:jc w:val="left"/>
              <w:rPr>
                <w:rFonts w:ascii="Arial" w:hAnsi="Arial" w:cs="Arial" w:eastAsia="Arial"/>
                <w:b/>
                <w:color w:val="35475C"/>
                <w:spacing w:val="0"/>
                <w:position w:val="0"/>
                <w:sz w:val="23"/>
                <w:shd w:fill="FFFFFF" w:val="clear"/>
              </w:rPr>
            </w:pPr>
            <w:r>
              <w:rPr>
                <w:rFonts w:ascii="Arial" w:hAnsi="Arial" w:cs="Arial" w:eastAsia="Arial"/>
                <w:b/>
                <w:color w:val="35475C"/>
                <w:spacing w:val="0"/>
                <w:position w:val="0"/>
                <w:sz w:val="23"/>
                <w:shd w:fill="FFFFFF" w:val="clear"/>
              </w:rPr>
              <w:t xml:space="preserve">Deep Learning Fundus Image Analysis for Early Detection of Diabetic Retinopathy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310" w:dyaOrig="4889">
          <v:rect xmlns:o="urn:schemas-microsoft-com:office:office" xmlns:v="urn:schemas-microsoft-com:vml" id="rectole0000000000" style="width:415.500000pt;height:244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310" w:dyaOrig="3990">
          <v:rect xmlns:o="urn:schemas-microsoft-com:office:office" xmlns:v="urn:schemas-microsoft-com:vml" id="rectole0000000001" style="width:415.500000pt;height:199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310" w:dyaOrig="4020">
          <v:rect xmlns:o="urn:schemas-microsoft-com:office:office" xmlns:v="urn:schemas-microsoft-com:vml" id="rectole0000000002" style="width:415.500000pt;height:201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