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EB4A6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EB4A66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470C48">
              <w:rPr>
                <w:rFonts w:ascii="Arial" w:hAnsi="Arial" w:cs="Arial"/>
              </w:rPr>
              <w:t>NT2022TMID41272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EB4A66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Hazardous area monitoring for industrial plant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3A7FAE" w:rsidRPr="000422A5" w:rsidRDefault="003A7FAE" w:rsidP="00DB6A25">
      <w:pPr>
        <w:rPr>
          <w:rFonts w:ascii="Arial" w:hAnsi="Arial" w:cs="Arial"/>
          <w:b/>
          <w:bCs/>
        </w:rPr>
      </w:pPr>
    </w:p>
    <w:p w:rsidR="00470C48" w:rsidRDefault="00470C48" w:rsidP="00F20384">
      <w:pPr>
        <w:tabs>
          <w:tab w:val="left" w:pos="2320"/>
        </w:tabs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8154107" cy="3033023"/>
            <wp:effectExtent l="19050" t="0" r="0" b="0"/>
            <wp:docPr id="6" name="Picture 2" descr="technnology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nologystack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5410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48" w:rsidRDefault="00470C48" w:rsidP="00F20384">
      <w:pPr>
        <w:tabs>
          <w:tab w:val="left" w:pos="2320"/>
        </w:tabs>
        <w:rPr>
          <w:rFonts w:ascii="Arial" w:hAnsi="Arial" w:cs="Arial"/>
          <w:noProof/>
          <w:lang w:val="en-US"/>
        </w:rPr>
      </w:pPr>
    </w:p>
    <w:p w:rsidR="00B2212A" w:rsidRPr="00470C48" w:rsidRDefault="000422A5" w:rsidP="00F20384">
      <w:pPr>
        <w:tabs>
          <w:tab w:val="left" w:pos="2320"/>
        </w:tabs>
        <w:rPr>
          <w:rFonts w:ascii="Arial" w:hAnsi="Arial" w:cs="Arial"/>
          <w:noProof/>
          <w:lang w:val="en-US"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9632A" w:rsidRPr="000422A5" w:rsidRDefault="001D0AA1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interact through mobile app application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690B91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measure the environmental parameters like temperature and humidity etc….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690B91">
              <w:rPr>
                <w:rFonts w:ascii="Arial" w:hAnsi="Arial" w:cs="Arial"/>
              </w:rPr>
              <w:t>.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690B91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used to build a communication interfaces between two different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690B91">
              <w:rPr>
                <w:rFonts w:ascii="Arial" w:hAnsi="Arial" w:cs="Arial"/>
              </w:rPr>
              <w:t>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690B91" w:rsidP="00690B91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 w:rsidRPr="00690B91">
              <w:rPr>
                <w:rFonts w:ascii="Arial" w:hAnsi="Arial" w:cs="Arial"/>
              </w:rPr>
              <w:t>MySQL</w:t>
            </w:r>
            <w:proofErr w:type="spellEnd"/>
            <w:r w:rsidRPr="00690B91">
              <w:rPr>
                <w:rFonts w:ascii="Arial" w:hAnsi="Arial" w:cs="Arial"/>
              </w:rPr>
              <w:t xml:space="preserve"> is a relational </w:t>
            </w:r>
            <w:proofErr w:type="spellStart"/>
            <w:r w:rsidRPr="00690B91">
              <w:rPr>
                <w:rFonts w:ascii="Arial" w:hAnsi="Arial" w:cs="Arial"/>
              </w:rPr>
              <w:t>database</w:t>
            </w:r>
            <w:r>
              <w:rPr>
                <w:rFonts w:ascii="Arial" w:hAnsi="Arial" w:cs="Arial"/>
              </w:rPr>
              <w:t>.Used</w:t>
            </w:r>
            <w:proofErr w:type="spellEnd"/>
            <w:r>
              <w:rPr>
                <w:rFonts w:ascii="Arial" w:hAnsi="Arial" w:cs="Arial"/>
              </w:rPr>
              <w:t xml:space="preserve"> to show the collected data in the tabular form.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 w:rsidRPr="000422A5">
              <w:rPr>
                <w:rFonts w:ascii="Arial" w:hAnsi="Arial" w:cs="Arial"/>
              </w:rPr>
              <w:t>MySQL</w:t>
            </w:r>
            <w:proofErr w:type="spellEnd"/>
            <w:r w:rsidR="00690B91">
              <w:rPr>
                <w:rFonts w:ascii="Arial" w:hAnsi="Arial" w:cs="Arial"/>
              </w:rPr>
              <w:t>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78018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 xml:space="preserve"> is a non-relational, distributed data base service, which handles software and hardware provisioning, management and scaling, and support.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78018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IBM block storage the collected data’s are stored permanently.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78018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purpose of this API is to collect the required data from the cloud.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780189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Beacon devices are integrated in the working place and also in wearable devices </w:t>
            </w:r>
            <w:r w:rsidR="00EC35F3">
              <w:rPr>
                <w:rFonts w:ascii="Arial" w:hAnsi="Arial" w:cs="Arial"/>
              </w:rPr>
              <w:t>.It is used to sense the temperature and humidity of that particular place and it is display in digital form in the wearable device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0F5148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</w:t>
            </w:r>
            <w:r w:rsidR="000F5148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D749E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KAA </w:t>
            </w:r>
            <w:proofErr w:type="spellStart"/>
            <w:r>
              <w:rPr>
                <w:rFonts w:ascii="Arial" w:hAnsi="Arial" w:cs="Arial"/>
              </w:rPr>
              <w:t>IoT</w:t>
            </w:r>
            <w:proofErr w:type="spellEnd"/>
            <w:r>
              <w:rPr>
                <w:rFonts w:ascii="Arial" w:hAnsi="Arial" w:cs="Arial"/>
              </w:rPr>
              <w:t>, ZETTA,GE PREDIX, Thing speak</w:t>
            </w:r>
          </w:p>
        </w:tc>
        <w:tc>
          <w:tcPr>
            <w:tcW w:w="4097" w:type="dxa"/>
          </w:tcPr>
          <w:p w:rsidR="000B4CC1" w:rsidRPr="000422A5" w:rsidRDefault="00395BE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KAA </w:t>
            </w:r>
            <w:proofErr w:type="spellStart"/>
            <w:r>
              <w:rPr>
                <w:rFonts w:ascii="Arial" w:hAnsi="Arial" w:cs="Arial"/>
              </w:rPr>
              <w:t>IoT</w:t>
            </w:r>
            <w:proofErr w:type="spellEnd"/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395BE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Mandatory access control, Discretionary access control, Role-based access control, Rule-based access control.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19677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refers to a system, </w:t>
            </w:r>
            <w:r w:rsidR="00E137DA">
              <w:rPr>
                <w:rFonts w:ascii="Arial" w:hAnsi="Arial" w:cs="Arial"/>
              </w:rPr>
              <w:t>network or process that is designed to handle a workload that may change in scope.</w:t>
            </w:r>
          </w:p>
        </w:tc>
        <w:tc>
          <w:tcPr>
            <w:tcW w:w="4097" w:type="dxa"/>
          </w:tcPr>
          <w:p w:rsidR="00877017" w:rsidRPr="000422A5" w:rsidRDefault="004121D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Kubernetes</w:t>
            </w:r>
            <w:proofErr w:type="spellEnd"/>
            <w:r>
              <w:rPr>
                <w:rFonts w:ascii="Arial" w:hAnsi="Arial" w:cs="Arial"/>
              </w:rPr>
              <w:t>, elastic storage, load balancers.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4121D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Equipment availability is a metric used to measure the percentage of time a machine can be used.</w:t>
            </w:r>
          </w:p>
        </w:tc>
        <w:tc>
          <w:tcPr>
            <w:tcW w:w="4097" w:type="dxa"/>
          </w:tcPr>
          <w:p w:rsidR="0035733F" w:rsidRPr="000422A5" w:rsidRDefault="000C77C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4121D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 to simulate devices from different locations with required network technologies.</w:t>
            </w:r>
          </w:p>
        </w:tc>
        <w:tc>
          <w:tcPr>
            <w:tcW w:w="4097" w:type="dxa"/>
          </w:tcPr>
          <w:p w:rsidR="007C6669" w:rsidRPr="000422A5" w:rsidRDefault="000C77C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algorithms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C77C3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96771"/>
    <w:rsid w:val="001B4ABD"/>
    <w:rsid w:val="001D0AA1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95BE9"/>
    <w:rsid w:val="003A7FAE"/>
    <w:rsid w:val="003C4A8E"/>
    <w:rsid w:val="003E2602"/>
    <w:rsid w:val="003E3A16"/>
    <w:rsid w:val="003E4FA8"/>
    <w:rsid w:val="003F18AE"/>
    <w:rsid w:val="004121DC"/>
    <w:rsid w:val="004126D1"/>
    <w:rsid w:val="00434D88"/>
    <w:rsid w:val="004661A6"/>
    <w:rsid w:val="00470C48"/>
    <w:rsid w:val="004C5592"/>
    <w:rsid w:val="005037BB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25180"/>
    <w:rsid w:val="00632D23"/>
    <w:rsid w:val="0066762B"/>
    <w:rsid w:val="00690B91"/>
    <w:rsid w:val="006D393F"/>
    <w:rsid w:val="006D614E"/>
    <w:rsid w:val="00710333"/>
    <w:rsid w:val="00726114"/>
    <w:rsid w:val="00737BBF"/>
    <w:rsid w:val="007427B7"/>
    <w:rsid w:val="007621D5"/>
    <w:rsid w:val="00780189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188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B4EAA"/>
    <w:rsid w:val="00CF7C03"/>
    <w:rsid w:val="00D47851"/>
    <w:rsid w:val="00D47E72"/>
    <w:rsid w:val="00D600D8"/>
    <w:rsid w:val="00D749E3"/>
    <w:rsid w:val="00D76549"/>
    <w:rsid w:val="00D97A7C"/>
    <w:rsid w:val="00DA0780"/>
    <w:rsid w:val="00DB06D2"/>
    <w:rsid w:val="00DB6A25"/>
    <w:rsid w:val="00DC7867"/>
    <w:rsid w:val="00DE22BD"/>
    <w:rsid w:val="00E137DA"/>
    <w:rsid w:val="00E9632A"/>
    <w:rsid w:val="00EB10A4"/>
    <w:rsid w:val="00EB4A66"/>
    <w:rsid w:val="00EC35F3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C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 R</cp:lastModifiedBy>
  <cp:revision>2</cp:revision>
  <cp:lastPrinted>2022-10-12T07:05:00Z</cp:lastPrinted>
  <dcterms:created xsi:type="dcterms:W3CDTF">2022-10-15T18:52:00Z</dcterms:created>
  <dcterms:modified xsi:type="dcterms:W3CDTF">2022-10-15T18:52:00Z</dcterms:modified>
</cp:coreProperties>
</file>