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4B6" w:rsidRPr="00827778" w:rsidRDefault="00D764B6" w:rsidP="00D764B6">
      <w:pPr>
        <w:spacing w:before="100" w:beforeAutospacing="1" w:after="100" w:afterAutospacing="1" w:line="240" w:lineRule="auto"/>
        <w:jc w:val="center"/>
        <w:outlineLvl w:val="1"/>
        <w:rPr>
          <w:rFonts w:ascii="Times New Roman" w:eastAsia="Times New Roman" w:hAnsi="Times New Roman" w:cs="Times New Roman"/>
          <w:b/>
          <w:bCs/>
          <w:color w:val="505050"/>
          <w:sz w:val="36"/>
          <w:szCs w:val="36"/>
          <w:lang w:eastAsia="en-IN"/>
        </w:rPr>
      </w:pPr>
      <w:r w:rsidRPr="00827778">
        <w:rPr>
          <w:rFonts w:ascii="Times New Roman" w:eastAsia="Times New Roman" w:hAnsi="Times New Roman" w:cs="Times New Roman"/>
          <w:b/>
          <w:bCs/>
          <w:color w:val="505050"/>
          <w:sz w:val="36"/>
          <w:szCs w:val="36"/>
          <w:lang w:eastAsia="en-IN"/>
        </w:rPr>
        <w:t xml:space="preserve">TRIP BASED MODELING OF FUEL CONSUMPTION IN MODERN FLEET VEHICLES </w:t>
      </w:r>
    </w:p>
    <w:p w:rsidR="00D764B6" w:rsidRPr="00827778" w:rsidRDefault="00D764B6" w:rsidP="00D764B6">
      <w:pPr>
        <w:spacing w:before="100" w:beforeAutospacing="1" w:after="100" w:afterAutospacing="1" w:line="240" w:lineRule="auto"/>
        <w:jc w:val="center"/>
        <w:outlineLvl w:val="1"/>
        <w:rPr>
          <w:rFonts w:ascii="Times New Roman" w:eastAsia="Times New Roman" w:hAnsi="Times New Roman" w:cs="Times New Roman"/>
          <w:b/>
          <w:bCs/>
          <w:color w:val="505050"/>
          <w:sz w:val="36"/>
          <w:szCs w:val="36"/>
          <w:lang w:eastAsia="en-IN"/>
        </w:rPr>
      </w:pPr>
    </w:p>
    <w:p w:rsidR="00D764B6" w:rsidRPr="00827778" w:rsidRDefault="00D764B6" w:rsidP="00D764B6">
      <w:pPr>
        <w:spacing w:before="100" w:beforeAutospacing="1" w:after="100" w:afterAutospacing="1" w:line="240" w:lineRule="auto"/>
        <w:outlineLvl w:val="1"/>
        <w:rPr>
          <w:rFonts w:ascii="Times New Roman" w:eastAsia="Times New Roman" w:hAnsi="Times New Roman" w:cs="Times New Roman"/>
          <w:b/>
          <w:bCs/>
          <w:color w:val="505050"/>
          <w:sz w:val="32"/>
          <w:szCs w:val="32"/>
          <w:lang w:eastAsia="en-IN"/>
        </w:rPr>
      </w:pPr>
      <w:r w:rsidRPr="00827778">
        <w:rPr>
          <w:rFonts w:ascii="Times New Roman" w:eastAsia="Times New Roman" w:hAnsi="Times New Roman" w:cs="Times New Roman"/>
          <w:b/>
          <w:bCs/>
          <w:color w:val="505050"/>
          <w:sz w:val="32"/>
          <w:szCs w:val="32"/>
          <w:lang w:eastAsia="en-IN"/>
        </w:rPr>
        <w:t>PROBLEM STATEMENT:</w:t>
      </w:r>
    </w:p>
    <w:p w:rsidR="00D764B6" w:rsidRPr="00827778" w:rsidRDefault="00D764B6" w:rsidP="00D764B6">
      <w:pPr>
        <w:pStyle w:val="ListParagraph"/>
        <w:numPr>
          <w:ilvl w:val="0"/>
          <w:numId w:val="1"/>
        </w:numPr>
        <w:spacing w:after="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A new asymmetric twin-scroll turbocharged engine with two </w:t>
      </w:r>
      <w:hyperlink r:id="rId5" w:tooltip="Learn more about EGR from ScienceDirect's AI-generated Topic Pages" w:history="1">
        <w:r w:rsidRPr="00827778">
          <w:rPr>
            <w:rFonts w:ascii="Times New Roman" w:eastAsia="Times New Roman" w:hAnsi="Times New Roman" w:cs="Times New Roman"/>
            <w:color w:val="2E2E2E"/>
            <w:sz w:val="28"/>
            <w:szCs w:val="28"/>
            <w:lang w:eastAsia="en-IN"/>
          </w:rPr>
          <w:t>EGR</w:t>
        </w:r>
      </w:hyperlink>
      <w:r w:rsidRPr="00827778">
        <w:rPr>
          <w:rFonts w:ascii="Times New Roman" w:eastAsia="Times New Roman" w:hAnsi="Times New Roman" w:cs="Times New Roman"/>
          <w:color w:val="2E2E2E"/>
          <w:sz w:val="28"/>
          <w:szCs w:val="28"/>
          <w:lang w:eastAsia="en-IN"/>
        </w:rPr>
        <w:t> circuits is first presented.</w:t>
      </w:r>
    </w:p>
    <w:p w:rsidR="00D764B6" w:rsidRPr="00827778" w:rsidRDefault="00D764B6" w:rsidP="00D764B6">
      <w:pPr>
        <w:pStyle w:val="ListParagraph"/>
        <w:numPr>
          <w:ilvl w:val="0"/>
          <w:numId w:val="1"/>
        </w:numPr>
        <w:spacing w:after="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Experiment and simulation are combined on the </w:t>
      </w:r>
      <w:hyperlink r:id="rId6" w:tooltip="Learn more about diesel engine from ScienceDirect's AI-generated Topic Pages" w:history="1">
        <w:r w:rsidRPr="00827778">
          <w:rPr>
            <w:rFonts w:ascii="Times New Roman" w:eastAsia="Times New Roman" w:hAnsi="Times New Roman" w:cs="Times New Roman"/>
            <w:color w:val="2E2E2E"/>
            <w:sz w:val="28"/>
            <w:szCs w:val="28"/>
            <w:lang w:eastAsia="en-IN"/>
          </w:rPr>
          <w:t>diesel engine</w:t>
        </w:r>
      </w:hyperlink>
      <w:r w:rsidRPr="00827778">
        <w:rPr>
          <w:rFonts w:ascii="Times New Roman" w:eastAsia="Times New Roman" w:hAnsi="Times New Roman" w:cs="Times New Roman"/>
          <w:color w:val="2E2E2E"/>
          <w:sz w:val="28"/>
          <w:szCs w:val="28"/>
          <w:lang w:eastAsia="en-IN"/>
        </w:rPr>
        <w:t> with asymmetric </w:t>
      </w:r>
      <w:hyperlink r:id="rId7" w:tooltip="Learn more about turbocharger from ScienceDirect's AI-generated Topic Pages" w:history="1">
        <w:r w:rsidRPr="00827778">
          <w:rPr>
            <w:rFonts w:ascii="Times New Roman" w:eastAsia="Times New Roman" w:hAnsi="Times New Roman" w:cs="Times New Roman"/>
            <w:color w:val="2E2E2E"/>
            <w:sz w:val="28"/>
            <w:szCs w:val="28"/>
            <w:lang w:eastAsia="en-IN"/>
          </w:rPr>
          <w:t>turbocharger</w:t>
        </w:r>
      </w:hyperlink>
      <w:r w:rsidRPr="00827778">
        <w:rPr>
          <w:rFonts w:ascii="Times New Roman" w:eastAsia="Times New Roman" w:hAnsi="Times New Roman" w:cs="Times New Roman"/>
          <w:color w:val="2E2E2E"/>
          <w:sz w:val="28"/>
          <w:szCs w:val="28"/>
          <w:lang w:eastAsia="en-IN"/>
        </w:rPr>
        <w:t>.</w:t>
      </w:r>
    </w:p>
    <w:p w:rsidR="00D764B6" w:rsidRPr="00827778" w:rsidRDefault="00D764B6" w:rsidP="00D764B6">
      <w:pPr>
        <w:pStyle w:val="ListParagraph"/>
        <w:numPr>
          <w:ilvl w:val="0"/>
          <w:numId w:val="1"/>
        </w:numPr>
        <w:spacing w:after="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Effect laws of </w:t>
      </w:r>
      <w:hyperlink r:id="rId8" w:tooltip="Learn more about turbine from ScienceDirect's AI-generated Topic Pages" w:history="1">
        <w:r w:rsidRPr="00827778">
          <w:rPr>
            <w:rFonts w:ascii="Times New Roman" w:eastAsia="Times New Roman" w:hAnsi="Times New Roman" w:cs="Times New Roman"/>
            <w:color w:val="2E2E2E"/>
            <w:sz w:val="28"/>
            <w:szCs w:val="28"/>
            <w:lang w:eastAsia="en-IN"/>
          </w:rPr>
          <w:t>turbine</w:t>
        </w:r>
      </w:hyperlink>
      <w:r w:rsidRPr="00827778">
        <w:rPr>
          <w:rFonts w:ascii="Times New Roman" w:eastAsia="Times New Roman" w:hAnsi="Times New Roman" w:cs="Times New Roman"/>
          <w:color w:val="2E2E2E"/>
          <w:sz w:val="28"/>
          <w:szCs w:val="28"/>
          <w:lang w:eastAsia="en-IN"/>
        </w:rPr>
        <w:t> critical parameters and EGR valves control strategy are explored.</w:t>
      </w:r>
    </w:p>
    <w:p w:rsidR="00D764B6" w:rsidRPr="00827778" w:rsidRDefault="00D764B6" w:rsidP="00D764B6">
      <w:pPr>
        <w:pStyle w:val="ListParagraph"/>
        <w:numPr>
          <w:ilvl w:val="0"/>
          <w:numId w:val="1"/>
        </w:numPr>
        <w:spacing w:after="24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The new system has the maximum EGR rate and fuel economy improvements of 8.59% and 1.98%.</w:t>
      </w:r>
    </w:p>
    <w:p w:rsidR="00D764B6" w:rsidRPr="00827778" w:rsidRDefault="00D764B6" w:rsidP="00D764B6">
      <w:pPr>
        <w:pStyle w:val="ListParagraph"/>
        <w:numPr>
          <w:ilvl w:val="0"/>
          <w:numId w:val="1"/>
        </w:numPr>
        <w:spacing w:after="24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The research collects bus fuel consumption data for diesel buses.</w:t>
      </w:r>
    </w:p>
    <w:p w:rsidR="00D764B6" w:rsidRPr="00827778" w:rsidRDefault="00D764B6" w:rsidP="00D764B6">
      <w:pPr>
        <w:pStyle w:val="ListParagraph"/>
        <w:numPr>
          <w:ilvl w:val="0"/>
          <w:numId w:val="1"/>
        </w:numPr>
        <w:spacing w:after="24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Models are developed to compute the fuel consumption levels of buses.</w:t>
      </w:r>
    </w:p>
    <w:p w:rsidR="00D764B6" w:rsidRPr="00827778" w:rsidRDefault="00D764B6" w:rsidP="00D764B6">
      <w:pPr>
        <w:pStyle w:val="ListParagraph"/>
        <w:numPr>
          <w:ilvl w:val="0"/>
          <w:numId w:val="1"/>
        </w:numPr>
        <w:spacing w:after="24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The optimum bus fuel economy cruising speeds range between 40 and 50 km/h.</w:t>
      </w:r>
    </w:p>
    <w:p w:rsidR="00D764B6" w:rsidRPr="00827778" w:rsidRDefault="00D764B6" w:rsidP="00D764B6">
      <w:pPr>
        <w:pStyle w:val="ListParagraph"/>
        <w:numPr>
          <w:ilvl w:val="0"/>
          <w:numId w:val="1"/>
        </w:numPr>
        <w:spacing w:after="240" w:line="360" w:lineRule="auto"/>
        <w:jc w:val="both"/>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The model is more consistent with empirical observations compared to the MOVES and CMEM models.</w:t>
      </w:r>
    </w:p>
    <w:p w:rsidR="00D764B6" w:rsidRPr="00827778" w:rsidRDefault="00D764B6" w:rsidP="00D764B6">
      <w:pPr>
        <w:spacing w:after="240" w:line="360" w:lineRule="auto"/>
        <w:jc w:val="both"/>
        <w:rPr>
          <w:rFonts w:ascii="Times New Roman" w:eastAsia="Times New Roman" w:hAnsi="Times New Roman" w:cs="Times New Roman"/>
          <w:b/>
          <w:color w:val="2E2E2E"/>
          <w:sz w:val="32"/>
          <w:szCs w:val="32"/>
          <w:lang w:eastAsia="en-IN"/>
        </w:rPr>
      </w:pPr>
      <w:r w:rsidRPr="00827778">
        <w:rPr>
          <w:rFonts w:ascii="Times New Roman" w:eastAsia="Times New Roman" w:hAnsi="Times New Roman" w:cs="Times New Roman"/>
          <w:b/>
          <w:color w:val="2E2E2E"/>
          <w:sz w:val="32"/>
          <w:szCs w:val="32"/>
          <w:lang w:eastAsia="en-IN"/>
        </w:rPr>
        <w:t>IDEA / SOLUTION DESCRIPTION:</w:t>
      </w:r>
    </w:p>
    <w:p w:rsidR="00D764B6" w:rsidRPr="00827778" w:rsidRDefault="00D764B6" w:rsidP="00D764B6">
      <w:pPr>
        <w:pStyle w:val="ListParagraph"/>
        <w:numPr>
          <w:ilvl w:val="0"/>
          <w:numId w:val="3"/>
        </w:numPr>
        <w:shd w:val="clear" w:color="auto" w:fill="FFFFFF"/>
        <w:spacing w:after="150" w:line="360" w:lineRule="auto"/>
        <w:outlineLvl w:val="2"/>
        <w:rPr>
          <w:rFonts w:ascii="Times New Roman" w:eastAsia="Times New Roman" w:hAnsi="Times New Roman" w:cs="Times New Roman"/>
          <w:color w:val="000000"/>
          <w:sz w:val="28"/>
          <w:szCs w:val="28"/>
          <w:lang w:eastAsia="en-IN"/>
        </w:rPr>
      </w:pPr>
      <w:r w:rsidRPr="00827778">
        <w:rPr>
          <w:rFonts w:ascii="Times New Roman" w:eastAsia="Times New Roman" w:hAnsi="Times New Roman" w:cs="Times New Roman"/>
          <w:b/>
          <w:bCs/>
          <w:color w:val="000000"/>
          <w:sz w:val="28"/>
          <w:szCs w:val="28"/>
          <w:lang w:eastAsia="en-IN"/>
        </w:rPr>
        <w:t>Monitor fuel costs</w:t>
      </w:r>
      <w:r w:rsidRPr="00827778">
        <w:rPr>
          <w:rFonts w:ascii="Times New Roman" w:eastAsia="Times New Roman" w:hAnsi="Times New Roman" w:cs="Times New Roman"/>
          <w:color w:val="000000"/>
          <w:sz w:val="28"/>
          <w:szCs w:val="28"/>
          <w:lang w:eastAsia="en-IN"/>
        </w:rPr>
        <w:t>. They incorporate data about fuel transactions into analytics and learn what brands of fuel bring better economy, compare fuel usage across vehicles, break down fuel spend, and generally improve your fuel buying behaviour.</w:t>
      </w:r>
    </w:p>
    <w:p w:rsidR="00D764B6" w:rsidRPr="00827778" w:rsidRDefault="00D764B6" w:rsidP="00D764B6">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827778">
        <w:rPr>
          <w:rFonts w:ascii="Times New Roman" w:eastAsia="Times New Roman" w:hAnsi="Times New Roman" w:cs="Times New Roman"/>
          <w:bCs/>
          <w:color w:val="000000"/>
          <w:sz w:val="28"/>
          <w:szCs w:val="28"/>
          <w:lang w:eastAsia="en-IN"/>
        </w:rPr>
        <w:t>Incorporate good driving habits</w:t>
      </w:r>
      <w:r w:rsidRPr="00827778">
        <w:rPr>
          <w:rFonts w:ascii="Times New Roman" w:eastAsia="Times New Roman" w:hAnsi="Times New Roman" w:cs="Times New Roman"/>
          <w:color w:val="000000"/>
          <w:sz w:val="28"/>
          <w:szCs w:val="28"/>
          <w:lang w:eastAsia="en-IN"/>
        </w:rPr>
        <w:t>. By collecting information about unnecessary speeding, harsh braking, and excessive engine idling, you can support efficient drivers with incentives and provide training for drivers who have inefficient driving habits.</w:t>
      </w:r>
    </w:p>
    <w:p w:rsidR="00D764B6" w:rsidRPr="00827778" w:rsidRDefault="00D764B6" w:rsidP="00D764B6">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827778">
        <w:rPr>
          <w:rFonts w:ascii="Times New Roman" w:eastAsia="Times New Roman" w:hAnsi="Times New Roman" w:cs="Times New Roman"/>
          <w:bCs/>
          <w:color w:val="000000"/>
          <w:sz w:val="28"/>
          <w:szCs w:val="28"/>
          <w:lang w:eastAsia="en-IN"/>
        </w:rPr>
        <w:t>Capture and prevent fuel theft and leakage</w:t>
      </w:r>
      <w:r w:rsidRPr="00827778">
        <w:rPr>
          <w:rFonts w:ascii="Times New Roman" w:eastAsia="Times New Roman" w:hAnsi="Times New Roman" w:cs="Times New Roman"/>
          <w:color w:val="000000"/>
          <w:sz w:val="28"/>
          <w:szCs w:val="28"/>
          <w:lang w:eastAsia="en-IN"/>
        </w:rPr>
        <w:t>. Fuel monitoring and anti-siphoning devices can update you on fuel amounts in trucks and on-site tanks and send alerts about fuel levels.</w:t>
      </w:r>
    </w:p>
    <w:p w:rsidR="00D764B6" w:rsidRPr="00827778" w:rsidRDefault="00D764B6" w:rsidP="00D764B6">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827778">
        <w:rPr>
          <w:rStyle w:val="Strong"/>
          <w:rFonts w:ascii="Times New Roman" w:hAnsi="Times New Roman" w:cs="Times New Roman"/>
          <w:b w:val="0"/>
          <w:color w:val="000000"/>
          <w:sz w:val="28"/>
          <w:szCs w:val="28"/>
        </w:rPr>
        <w:t>Calculate and report fuel taxes</w:t>
      </w:r>
      <w:r w:rsidRPr="00827778">
        <w:rPr>
          <w:rFonts w:ascii="Times New Roman" w:hAnsi="Times New Roman" w:cs="Times New Roman"/>
          <w:color w:val="000000"/>
          <w:sz w:val="28"/>
          <w:szCs w:val="28"/>
        </w:rPr>
        <w:t>. Integrated with your vehicle’s GPS, a fuel management system can automatically calculate travelled distance and purchased fuel to help file your IFTA tax reports.</w:t>
      </w:r>
    </w:p>
    <w:p w:rsidR="00FA1F54" w:rsidRPr="00827778" w:rsidRDefault="00D764B6" w:rsidP="00FA1F54">
      <w:pPr>
        <w:pStyle w:val="ListParagraph"/>
        <w:numPr>
          <w:ilvl w:val="0"/>
          <w:numId w:val="3"/>
        </w:numPr>
        <w:shd w:val="clear" w:color="auto" w:fill="FFFFFF"/>
        <w:spacing w:after="375" w:line="360" w:lineRule="auto"/>
        <w:rPr>
          <w:rFonts w:ascii="Times New Roman" w:eastAsia="Times New Roman" w:hAnsi="Times New Roman" w:cs="Times New Roman"/>
          <w:color w:val="000000"/>
          <w:sz w:val="28"/>
          <w:szCs w:val="28"/>
          <w:lang w:eastAsia="en-IN"/>
        </w:rPr>
      </w:pPr>
      <w:r w:rsidRPr="00827778">
        <w:rPr>
          <w:rFonts w:ascii="Times New Roman" w:hAnsi="Times New Roman" w:cs="Times New Roman"/>
          <w:color w:val="000000"/>
          <w:sz w:val="28"/>
          <w:szCs w:val="28"/>
        </w:rPr>
        <w:t>The ultimate benefit of fuel management systems is automation — operations that used to be done manually in spreadsheets can happen automatically in the background, providing</w:t>
      </w:r>
      <w:r w:rsidRPr="00827778">
        <w:rPr>
          <w:rFonts w:ascii="Times New Roman" w:hAnsi="Times New Roman" w:cs="Times New Roman"/>
          <w:sz w:val="28"/>
          <w:szCs w:val="28"/>
        </w:rPr>
        <w:t xml:space="preserve"> analytics</w:t>
      </w:r>
      <w:r w:rsidRPr="00827778">
        <w:rPr>
          <w:rFonts w:ascii="Times New Roman" w:hAnsi="Times New Roman" w:cs="Times New Roman"/>
          <w:color w:val="000000"/>
          <w:sz w:val="28"/>
          <w:szCs w:val="28"/>
        </w:rPr>
        <w:t> for you to base your decisions on. Now, let’s cover the main opportunities and how they work.</w:t>
      </w:r>
    </w:p>
    <w:p w:rsidR="00FA1F54" w:rsidRPr="00827778" w:rsidRDefault="00FA1F54" w:rsidP="00FA1F54">
      <w:pPr>
        <w:shd w:val="clear" w:color="auto" w:fill="FFFFFF"/>
        <w:spacing w:after="375" w:line="360" w:lineRule="auto"/>
        <w:rPr>
          <w:rFonts w:ascii="Times New Roman" w:eastAsia="Times New Roman" w:hAnsi="Times New Roman" w:cs="Times New Roman"/>
          <w:b/>
          <w:color w:val="000000"/>
          <w:sz w:val="28"/>
          <w:szCs w:val="28"/>
          <w:lang w:eastAsia="en-IN"/>
        </w:rPr>
      </w:pPr>
      <w:r w:rsidRPr="00827778">
        <w:rPr>
          <w:rFonts w:ascii="Times New Roman" w:eastAsia="Times New Roman" w:hAnsi="Times New Roman" w:cs="Times New Roman"/>
          <w:b/>
          <w:color w:val="262626"/>
          <w:sz w:val="32"/>
          <w:szCs w:val="32"/>
          <w:lang w:eastAsia="en-IN"/>
        </w:rPr>
        <w:t>NOVELTY / UNIQUENESS:</w:t>
      </w:r>
    </w:p>
    <w:p w:rsidR="00D764B6" w:rsidRPr="00827778" w:rsidRDefault="00D764B6" w:rsidP="00FA1F54">
      <w:pPr>
        <w:numPr>
          <w:ilvl w:val="0"/>
          <w:numId w:val="4"/>
        </w:num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Use the intuitive charts and reports provided on the Onboard Cloud to analyze safety trends for your fleet. </w:t>
      </w:r>
    </w:p>
    <w:p w:rsidR="00D764B6" w:rsidRPr="00D764B6" w:rsidRDefault="00D764B6" w:rsidP="00FA1F54">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D764B6">
        <w:rPr>
          <w:rFonts w:ascii="Times New Roman" w:eastAsia="Times New Roman" w:hAnsi="Times New Roman" w:cs="Times New Roman"/>
          <w:color w:val="262626"/>
          <w:sz w:val="28"/>
          <w:szCs w:val="28"/>
          <w:lang w:eastAsia="en-IN"/>
        </w:rPr>
        <w:t>Deep dive into vehicle and driver-level analytics to pinpoint safety issues and identify actions. </w:t>
      </w:r>
    </w:p>
    <w:p w:rsidR="00FA1F54" w:rsidRPr="00827778" w:rsidRDefault="00D764B6" w:rsidP="00FA1F54">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D764B6">
        <w:rPr>
          <w:rFonts w:ascii="Times New Roman" w:eastAsia="Times New Roman" w:hAnsi="Times New Roman" w:cs="Times New Roman"/>
          <w:color w:val="262626"/>
          <w:sz w:val="28"/>
          <w:szCs w:val="28"/>
          <w:lang w:eastAsia="en-IN"/>
        </w:rPr>
        <w:t xml:space="preserve">Onboard Cloud also combines collision avoidance alerts with other </w:t>
      </w:r>
      <w:r w:rsidR="00FA1F54" w:rsidRPr="00827778">
        <w:rPr>
          <w:rFonts w:ascii="Times New Roman" w:eastAsia="Times New Roman" w:hAnsi="Times New Roman" w:cs="Times New Roman"/>
          <w:color w:val="262626"/>
          <w:sz w:val="28"/>
          <w:szCs w:val="28"/>
          <w:lang w:eastAsia="en-IN"/>
        </w:rPr>
        <w:t>telemetric</w:t>
      </w:r>
      <w:r w:rsidRPr="00D764B6">
        <w:rPr>
          <w:rFonts w:ascii="Times New Roman" w:eastAsia="Times New Roman" w:hAnsi="Times New Roman" w:cs="Times New Roman"/>
          <w:color w:val="262626"/>
          <w:sz w:val="28"/>
          <w:szCs w:val="28"/>
          <w:lang w:eastAsia="en-IN"/>
        </w:rPr>
        <w:t xml:space="preserve"> parameters to provide a powerful picture of how your fleet safety is improving.</w:t>
      </w:r>
    </w:p>
    <w:p w:rsidR="00FA1F54" w:rsidRPr="00827778" w:rsidRDefault="00FA1F54" w:rsidP="00FA1F54">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FA1F54">
        <w:rPr>
          <w:rFonts w:ascii="Times New Roman" w:eastAsia="Times New Roman" w:hAnsi="Times New Roman" w:cs="Times New Roman"/>
          <w:color w:val="262626"/>
          <w:sz w:val="28"/>
          <w:szCs w:val="28"/>
          <w:lang w:eastAsia="en-IN"/>
        </w:rPr>
        <w:t xml:space="preserve">Track vehicle health with </w:t>
      </w:r>
      <w:proofErr w:type="gramStart"/>
      <w:r w:rsidRPr="00FA1F54">
        <w:rPr>
          <w:rFonts w:ascii="Times New Roman" w:eastAsia="Times New Roman" w:hAnsi="Times New Roman" w:cs="Times New Roman"/>
          <w:color w:val="262626"/>
          <w:sz w:val="28"/>
          <w:szCs w:val="28"/>
          <w:lang w:eastAsia="en-IN"/>
        </w:rPr>
        <w:t>In</w:t>
      </w:r>
      <w:proofErr w:type="gramEnd"/>
      <w:r w:rsidRPr="00827778">
        <w:rPr>
          <w:rFonts w:ascii="Times New Roman" w:eastAsia="Times New Roman" w:hAnsi="Times New Roman" w:cs="Times New Roman"/>
          <w:color w:val="262626"/>
          <w:sz w:val="28"/>
          <w:szCs w:val="28"/>
          <w:lang w:eastAsia="en-IN"/>
        </w:rPr>
        <w:t xml:space="preserve"> </w:t>
      </w:r>
      <w:r w:rsidRPr="00FA1F54">
        <w:rPr>
          <w:rFonts w:ascii="Times New Roman" w:eastAsia="Times New Roman" w:hAnsi="Times New Roman" w:cs="Times New Roman"/>
          <w:color w:val="262626"/>
          <w:sz w:val="28"/>
          <w:szCs w:val="28"/>
          <w:lang w:eastAsia="en-IN"/>
        </w:rPr>
        <w:t>tangles Digital Twin technology. Get alerts for mission critical systems such as engine cooling, battery charging, and fuel-air metering systems. Service routine automation with recommendations based on real time odometer and engine hours.</w:t>
      </w:r>
    </w:p>
    <w:p w:rsidR="00FA1F54" w:rsidRPr="00827778" w:rsidRDefault="00FA1F54" w:rsidP="00FA1F54">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FA1F54">
        <w:rPr>
          <w:rFonts w:ascii="Times New Roman" w:eastAsia="Times New Roman" w:hAnsi="Times New Roman" w:cs="Times New Roman"/>
          <w:color w:val="262626"/>
          <w:sz w:val="28"/>
          <w:szCs w:val="28"/>
          <w:lang w:eastAsia="en-IN"/>
        </w:rPr>
        <w:t>In one go, you get insights on your fleet’s health condition. Also monitor various vehicle parameters and get timely updates on any potential failures ensuring maximum uptime of your vehicles and preventing on route breakdowns.</w:t>
      </w:r>
    </w:p>
    <w:p w:rsidR="00FA1F54" w:rsidRPr="00FA1F54" w:rsidRDefault="00FA1F54" w:rsidP="00FA1F54">
      <w:pPr>
        <w:shd w:val="clear" w:color="auto" w:fill="FFFFFF"/>
        <w:spacing w:before="100" w:beforeAutospacing="1" w:after="100" w:afterAutospacing="1" w:line="360" w:lineRule="auto"/>
        <w:rPr>
          <w:rFonts w:ascii="Times New Roman" w:eastAsia="Times New Roman" w:hAnsi="Times New Roman" w:cs="Times New Roman"/>
          <w:b/>
          <w:color w:val="262626"/>
          <w:sz w:val="28"/>
          <w:szCs w:val="28"/>
          <w:lang w:eastAsia="en-IN"/>
        </w:rPr>
      </w:pPr>
      <w:r w:rsidRPr="00827778">
        <w:rPr>
          <w:rFonts w:ascii="Times New Roman" w:eastAsia="Times New Roman" w:hAnsi="Times New Roman" w:cs="Times New Roman"/>
          <w:b/>
          <w:color w:val="262626"/>
          <w:sz w:val="32"/>
          <w:szCs w:val="32"/>
          <w:lang w:eastAsia="en-IN"/>
        </w:rPr>
        <w:t>SOCIAL IMPACT / CUSTOMER SATISFACTION:</w:t>
      </w:r>
    </w:p>
    <w:p w:rsidR="00FA1F54" w:rsidRPr="00827778" w:rsidRDefault="00FA1F54" w:rsidP="00FA1F54">
      <w:pPr>
        <w:pStyle w:val="ListParagraph"/>
        <w:numPr>
          <w:ilvl w:val="0"/>
          <w:numId w:val="8"/>
        </w:num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Using computer vision and Artificial Intelligence (AI) and with the help of an in-cabin IR sensor, Cipia-FS10 Driver Monitoring System tracks the driver's head pose, eyelids, and direction of gaze to provide real-time assessment of the driver's state (attentive, distracted, drowsy), actions (smoking, not wearing a seatbelt, and holding a phone), and driver identity (recognition of enrolled drivers).</w:t>
      </w:r>
    </w:p>
    <w:p w:rsidR="00FA1F54" w:rsidRPr="00827778" w:rsidRDefault="00FA1F54" w:rsidP="00FA1F54">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Use these driver state alerts to enable fleet management interventions. Driver Monitoring alerts can also be combined with Safety Analytics to give a complete safety view of the fleet and driver.</w:t>
      </w:r>
    </w:p>
    <w:p w:rsidR="00FA1F54" w:rsidRPr="00827778" w:rsidRDefault="00FA1F54" w:rsidP="00FA1F54">
      <w:pPr>
        <w:pStyle w:val="ListParagraph"/>
        <w:numPr>
          <w:ilvl w:val="0"/>
          <w:numId w:val="8"/>
        </w:numPr>
        <w:shd w:val="clear" w:color="auto" w:fill="FFFFFF"/>
        <w:spacing w:after="100" w:afterAutospacing="1" w:line="360" w:lineRule="auto"/>
        <w:textAlignment w:val="center"/>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With distraction, drowsiness, and compliance alert data metrics, you’ll have up-to-date metrics on driver behavio</w:t>
      </w:r>
      <w:r w:rsidR="007F2A80" w:rsidRPr="00827778">
        <w:rPr>
          <w:rFonts w:ascii="Times New Roman" w:eastAsia="Times New Roman" w:hAnsi="Times New Roman" w:cs="Times New Roman"/>
          <w:color w:val="262626"/>
          <w:sz w:val="28"/>
          <w:szCs w:val="28"/>
          <w:lang w:eastAsia="en-IN"/>
        </w:rPr>
        <w:t>u</w:t>
      </w:r>
      <w:r w:rsidRPr="00827778">
        <w:rPr>
          <w:rFonts w:ascii="Times New Roman" w:eastAsia="Times New Roman" w:hAnsi="Times New Roman" w:cs="Times New Roman"/>
          <w:color w:val="262626"/>
          <w:sz w:val="28"/>
          <w:szCs w:val="28"/>
          <w:lang w:eastAsia="en-IN"/>
        </w:rPr>
        <w:t>r and corrective actions to help improve driver and vehicle safety.</w:t>
      </w:r>
    </w:p>
    <w:p w:rsidR="00FA1F54" w:rsidRPr="00827778" w:rsidRDefault="00FA1F54" w:rsidP="00FA1F54">
      <w:pPr>
        <w:pStyle w:val="ListParagraph"/>
        <w:numPr>
          <w:ilvl w:val="0"/>
          <w:numId w:val="8"/>
        </w:numPr>
        <w:shd w:val="clear" w:color="auto" w:fill="FFFFFF"/>
        <w:spacing w:before="100" w:beforeAutospacing="1" w:after="100" w:afterAutospacing="1" w:line="360" w:lineRule="auto"/>
        <w:textAlignment w:val="center"/>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Our unified driver scoring system also combines driver state alerts along with collision alerts to assign a driver score and rating to each driver.</w:t>
      </w:r>
    </w:p>
    <w:p w:rsidR="007F2A80" w:rsidRPr="00827778" w:rsidRDefault="007F2A80" w:rsidP="007F2A80">
      <w:pPr>
        <w:shd w:val="clear" w:color="auto" w:fill="FFFFFF"/>
        <w:spacing w:before="100" w:beforeAutospacing="1" w:after="100" w:afterAutospacing="1" w:line="360" w:lineRule="auto"/>
        <w:textAlignment w:val="center"/>
        <w:rPr>
          <w:rFonts w:ascii="Times New Roman" w:eastAsia="Times New Roman" w:hAnsi="Times New Roman" w:cs="Times New Roman"/>
          <w:b/>
          <w:color w:val="262626"/>
          <w:sz w:val="32"/>
          <w:szCs w:val="32"/>
          <w:lang w:eastAsia="en-IN"/>
        </w:rPr>
      </w:pPr>
      <w:r w:rsidRPr="00827778">
        <w:rPr>
          <w:rFonts w:ascii="Times New Roman" w:eastAsia="Times New Roman" w:hAnsi="Times New Roman" w:cs="Times New Roman"/>
          <w:b/>
          <w:color w:val="262626"/>
          <w:sz w:val="32"/>
          <w:szCs w:val="32"/>
          <w:lang w:eastAsia="en-IN"/>
        </w:rPr>
        <w:t>BUSINESS MODEL:</w:t>
      </w:r>
    </w:p>
    <w:p w:rsidR="007F2A80" w:rsidRPr="007F2A80" w:rsidRDefault="00827778" w:rsidP="007F2A80">
      <w:pPr>
        <w:spacing w:before="100" w:beforeAutospacing="1" w:after="100" w:afterAutospacing="1" w:line="240" w:lineRule="auto"/>
        <w:outlineLvl w:val="1"/>
        <w:rPr>
          <w:rFonts w:ascii="Times New Roman" w:eastAsia="Times New Roman" w:hAnsi="Times New Roman" w:cs="Times New Roman"/>
          <w:b/>
          <w:bCs/>
          <w:color w:val="505050"/>
          <w:sz w:val="32"/>
          <w:szCs w:val="32"/>
          <w:lang w:eastAsia="en-IN"/>
        </w:rPr>
      </w:pPr>
      <w:r w:rsidRPr="00827778">
        <w:rPr>
          <w:rFonts w:ascii="Times New Roman" w:eastAsia="Times New Roman" w:hAnsi="Times New Roman" w:cs="Times New Roman"/>
          <w:b/>
          <w:bCs/>
          <w:color w:val="505050"/>
          <w:sz w:val="36"/>
          <w:szCs w:val="36"/>
          <w:lang w:eastAsia="en-IN"/>
        </w:rPr>
        <w:t xml:space="preserve">     </w:t>
      </w:r>
      <w:r w:rsidR="007F2A80" w:rsidRPr="007F2A80">
        <w:rPr>
          <w:rFonts w:ascii="Times New Roman" w:eastAsia="Times New Roman" w:hAnsi="Times New Roman" w:cs="Times New Roman"/>
          <w:b/>
          <w:bCs/>
          <w:color w:val="505050"/>
          <w:sz w:val="32"/>
          <w:szCs w:val="32"/>
          <w:lang w:eastAsia="en-IN"/>
        </w:rPr>
        <w:t>Vehicle specifications and experimental approach</w:t>
      </w:r>
      <w:r w:rsidRPr="00827778">
        <w:rPr>
          <w:rFonts w:ascii="Times New Roman" w:eastAsia="Times New Roman" w:hAnsi="Times New Roman" w:cs="Times New Roman"/>
          <w:b/>
          <w:bCs/>
          <w:color w:val="505050"/>
          <w:sz w:val="32"/>
          <w:szCs w:val="32"/>
          <w:lang w:eastAsia="en-IN"/>
        </w:rPr>
        <w:t>:</w:t>
      </w:r>
    </w:p>
    <w:p w:rsidR="007F2A80" w:rsidRPr="00827778" w:rsidRDefault="007F2A80" w:rsidP="00827778">
      <w:pPr>
        <w:pStyle w:val="ListParagraph"/>
        <w:numPr>
          <w:ilvl w:val="0"/>
          <w:numId w:val="12"/>
        </w:numPr>
        <w:spacing w:after="240" w:line="390" w:lineRule="atLeast"/>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The fuel consumption test data for the five types of gasoline and diesel passenger vehicles (total 10 vehicles) was implemented to validate the prediction accuracy of the simulation results. In this study, it is appropriate to select diverse vehicles which have different weights and engine displacements because the wider range of comparative analysis was enabled and it can increase the reliability of the calculation result. Therefore, each test vehicle has a gap in vehicle weight and engine</w:t>
      </w:r>
    </w:p>
    <w:p w:rsidR="007F2A80" w:rsidRPr="007F2A80" w:rsidRDefault="00827778" w:rsidP="007F2A80">
      <w:pPr>
        <w:spacing w:before="100" w:beforeAutospacing="1" w:after="100" w:afterAutospacing="1" w:line="240" w:lineRule="auto"/>
        <w:outlineLvl w:val="1"/>
        <w:rPr>
          <w:rFonts w:ascii="Times New Roman" w:eastAsia="Times New Roman" w:hAnsi="Times New Roman" w:cs="Times New Roman"/>
          <w:b/>
          <w:bCs/>
          <w:color w:val="505050"/>
          <w:sz w:val="32"/>
          <w:szCs w:val="32"/>
          <w:lang w:eastAsia="en-IN"/>
        </w:rPr>
      </w:pPr>
      <w:r w:rsidRPr="00827778">
        <w:rPr>
          <w:rFonts w:ascii="Times New Roman" w:eastAsia="Times New Roman" w:hAnsi="Times New Roman" w:cs="Times New Roman"/>
          <w:b/>
          <w:bCs/>
          <w:color w:val="505050"/>
          <w:sz w:val="32"/>
          <w:szCs w:val="32"/>
          <w:lang w:eastAsia="en-IN"/>
        </w:rPr>
        <w:t xml:space="preserve">     </w:t>
      </w:r>
      <w:r w:rsidR="007F2A80" w:rsidRPr="007F2A80">
        <w:rPr>
          <w:rFonts w:ascii="Times New Roman" w:eastAsia="Times New Roman" w:hAnsi="Times New Roman" w:cs="Times New Roman"/>
          <w:b/>
          <w:bCs/>
          <w:color w:val="505050"/>
          <w:sz w:val="32"/>
          <w:szCs w:val="32"/>
          <w:lang w:eastAsia="en-IN"/>
        </w:rPr>
        <w:t>Investigation of the relationship between pedal sensor position and engine torque</w:t>
      </w:r>
      <w:r w:rsidRPr="00827778">
        <w:rPr>
          <w:rFonts w:ascii="Times New Roman" w:eastAsia="Times New Roman" w:hAnsi="Times New Roman" w:cs="Times New Roman"/>
          <w:b/>
          <w:bCs/>
          <w:color w:val="505050"/>
          <w:sz w:val="32"/>
          <w:szCs w:val="32"/>
          <w:lang w:eastAsia="en-IN"/>
        </w:rPr>
        <w:t>:</w:t>
      </w:r>
    </w:p>
    <w:p w:rsidR="007F2A80" w:rsidRPr="00827778" w:rsidRDefault="007F2A80" w:rsidP="00827778">
      <w:pPr>
        <w:pStyle w:val="ListParagraph"/>
        <w:numPr>
          <w:ilvl w:val="0"/>
          <w:numId w:val="12"/>
        </w:numPr>
        <w:spacing w:after="0" w:line="390" w:lineRule="atLeast"/>
        <w:rPr>
          <w:rFonts w:ascii="Times New Roman" w:eastAsia="Times New Roman" w:hAnsi="Times New Roman" w:cs="Times New Roman"/>
          <w:color w:val="2E2E2E"/>
          <w:sz w:val="28"/>
          <w:szCs w:val="28"/>
          <w:lang w:eastAsia="en-IN"/>
        </w:rPr>
      </w:pPr>
      <w:r w:rsidRPr="00827778">
        <w:rPr>
          <w:rFonts w:ascii="Times New Roman" w:eastAsia="Times New Roman" w:hAnsi="Times New Roman" w:cs="Times New Roman"/>
          <w:color w:val="2E2E2E"/>
          <w:sz w:val="28"/>
          <w:szCs w:val="28"/>
          <w:lang w:eastAsia="en-IN"/>
        </w:rPr>
        <w:t>Gear shifting position curves data was set to be entered as a pedal sensor position (%, </w:t>
      </w:r>
      <w:r w:rsidRPr="00827778">
        <w:rPr>
          <w:rFonts w:ascii="Times New Roman" w:eastAsia="Times New Roman" w:hAnsi="Times New Roman" w:cs="Times New Roman"/>
          <w:i/>
          <w:iCs/>
          <w:color w:val="2E2E2E"/>
          <w:sz w:val="28"/>
          <w:szCs w:val="28"/>
          <w:lang w:eastAsia="en-IN"/>
        </w:rPr>
        <w:t>x</w:t>
      </w:r>
      <w:r w:rsidRPr="00827778">
        <w:rPr>
          <w:rFonts w:ascii="Times New Roman" w:eastAsia="Times New Roman" w:hAnsi="Times New Roman" w:cs="Times New Roman"/>
          <w:color w:val="2E2E2E"/>
          <w:sz w:val="28"/>
          <w:szCs w:val="28"/>
          <w:lang w:eastAsia="en-IN"/>
        </w:rPr>
        <w:t>-axis) according to vehicle speed (km/h, </w:t>
      </w:r>
      <w:r w:rsidRPr="00827778">
        <w:rPr>
          <w:rFonts w:ascii="Times New Roman" w:eastAsia="Times New Roman" w:hAnsi="Times New Roman" w:cs="Times New Roman"/>
          <w:i/>
          <w:iCs/>
          <w:color w:val="2E2E2E"/>
          <w:sz w:val="28"/>
          <w:szCs w:val="28"/>
          <w:lang w:eastAsia="en-IN"/>
        </w:rPr>
        <w:t>y</w:t>
      </w:r>
      <w:r w:rsidRPr="00827778">
        <w:rPr>
          <w:rFonts w:ascii="Times New Roman" w:eastAsia="Times New Roman" w:hAnsi="Times New Roman" w:cs="Times New Roman"/>
          <w:color w:val="2E2E2E"/>
          <w:sz w:val="28"/>
          <w:szCs w:val="28"/>
          <w:lang w:eastAsia="en-IN"/>
        </w:rPr>
        <w:t>-axis). In order to proceed the calculations, data format should be changed because the CRUISE program offers the input data format regarding to gear position as an engine load (%, </w:t>
      </w:r>
      <w:r w:rsidRPr="00827778">
        <w:rPr>
          <w:rFonts w:ascii="Times New Roman" w:eastAsia="Times New Roman" w:hAnsi="Times New Roman" w:cs="Times New Roman"/>
          <w:i/>
          <w:iCs/>
          <w:color w:val="2E2E2E"/>
          <w:sz w:val="28"/>
          <w:szCs w:val="28"/>
          <w:lang w:eastAsia="en-IN"/>
        </w:rPr>
        <w:t>x</w:t>
      </w:r>
      <w:r w:rsidRPr="00827778">
        <w:rPr>
          <w:rFonts w:ascii="Times New Roman" w:eastAsia="Times New Roman" w:hAnsi="Times New Roman" w:cs="Times New Roman"/>
          <w:color w:val="2E2E2E"/>
          <w:sz w:val="28"/>
          <w:szCs w:val="28"/>
          <w:lang w:eastAsia="en-IN"/>
        </w:rPr>
        <w:t>-axis) according to vehicle speed (km/h, </w:t>
      </w:r>
      <w:r w:rsidRPr="00827778">
        <w:rPr>
          <w:rFonts w:ascii="Times New Roman" w:eastAsia="Times New Roman" w:hAnsi="Times New Roman" w:cs="Times New Roman"/>
          <w:i/>
          <w:iCs/>
          <w:color w:val="2E2E2E"/>
          <w:sz w:val="28"/>
          <w:szCs w:val="28"/>
          <w:lang w:eastAsia="en-IN"/>
        </w:rPr>
        <w:t>y</w:t>
      </w:r>
      <w:r w:rsidRPr="00827778">
        <w:rPr>
          <w:rFonts w:ascii="Times New Roman" w:eastAsia="Times New Roman" w:hAnsi="Times New Roman" w:cs="Times New Roman"/>
          <w:color w:val="2E2E2E"/>
          <w:sz w:val="28"/>
          <w:szCs w:val="28"/>
          <w:lang w:eastAsia="en-IN"/>
        </w:rPr>
        <w:t xml:space="preserve">-axis). The simplest approach is to assume that engine load is proportional to the pedal sensor position and directly entered raw data </w:t>
      </w:r>
    </w:p>
    <w:p w:rsidR="007F2A80" w:rsidRPr="00827778" w:rsidRDefault="007F2A80" w:rsidP="007F2A80">
      <w:pPr>
        <w:shd w:val="clear" w:color="auto" w:fill="FFFFFF"/>
        <w:spacing w:before="100" w:beforeAutospacing="1" w:after="100" w:afterAutospacing="1" w:line="360" w:lineRule="auto"/>
        <w:textAlignment w:val="center"/>
        <w:rPr>
          <w:rFonts w:ascii="Times New Roman" w:eastAsia="Times New Roman" w:hAnsi="Times New Roman" w:cs="Times New Roman"/>
          <w:b/>
          <w:color w:val="262626"/>
          <w:sz w:val="32"/>
          <w:szCs w:val="32"/>
          <w:lang w:eastAsia="en-IN"/>
        </w:rPr>
      </w:pPr>
      <w:r w:rsidRPr="00827778">
        <w:rPr>
          <w:rFonts w:ascii="Times New Roman" w:eastAsia="Times New Roman" w:hAnsi="Times New Roman" w:cs="Times New Roman"/>
          <w:b/>
          <w:color w:val="262626"/>
          <w:sz w:val="32"/>
          <w:szCs w:val="32"/>
          <w:lang w:eastAsia="en-IN"/>
        </w:rPr>
        <w:t>SCALABILITY OF SOLUTION:</w:t>
      </w:r>
    </w:p>
    <w:p w:rsidR="007F2A80" w:rsidRPr="007F2A80" w:rsidRDefault="007F2A80" w:rsidP="007F2A80">
      <w:pPr>
        <w:numPr>
          <w:ilvl w:val="0"/>
          <w:numId w:val="9"/>
        </w:num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 xml:space="preserve">Track fuel efficiency, filling, and pilferage with </w:t>
      </w:r>
      <w:proofErr w:type="gramStart"/>
      <w:r w:rsidRPr="007F2A80">
        <w:rPr>
          <w:rFonts w:ascii="Times New Roman" w:eastAsia="Times New Roman" w:hAnsi="Times New Roman" w:cs="Times New Roman"/>
          <w:color w:val="262626"/>
          <w:sz w:val="28"/>
          <w:szCs w:val="28"/>
          <w:lang w:eastAsia="en-IN"/>
        </w:rPr>
        <w:t>In</w:t>
      </w:r>
      <w:proofErr w:type="gramEnd"/>
      <w:r w:rsidRPr="00827778">
        <w:rPr>
          <w:rFonts w:ascii="Times New Roman" w:eastAsia="Times New Roman" w:hAnsi="Times New Roman" w:cs="Times New Roman"/>
          <w:color w:val="262626"/>
          <w:sz w:val="28"/>
          <w:szCs w:val="28"/>
          <w:lang w:eastAsia="en-IN"/>
        </w:rPr>
        <w:t xml:space="preserve"> </w:t>
      </w:r>
      <w:r w:rsidRPr="007F2A80">
        <w:rPr>
          <w:rFonts w:ascii="Times New Roman" w:eastAsia="Times New Roman" w:hAnsi="Times New Roman" w:cs="Times New Roman"/>
          <w:color w:val="262626"/>
          <w:sz w:val="28"/>
          <w:szCs w:val="28"/>
          <w:lang w:eastAsia="en-IN"/>
        </w:rPr>
        <w:t>tangles Digital Twin technology with accuracies &gt;98%</w:t>
      </w:r>
      <w:r w:rsidRPr="007F2A80">
        <w:rPr>
          <w:rFonts w:ascii="Times New Roman" w:eastAsia="Times New Roman" w:hAnsi="Times New Roman" w:cs="Times New Roman"/>
          <w:color w:val="262626"/>
          <w:sz w:val="28"/>
          <w:szCs w:val="28"/>
          <w:vertAlign w:val="superscript"/>
          <w:lang w:eastAsia="en-IN"/>
        </w:rPr>
        <w:t>3</w:t>
      </w:r>
      <w:r w:rsidRPr="007F2A80">
        <w:rPr>
          <w:rFonts w:ascii="Times New Roman" w:eastAsia="Times New Roman" w:hAnsi="Times New Roman" w:cs="Times New Roman"/>
          <w:color w:val="262626"/>
          <w:sz w:val="28"/>
          <w:szCs w:val="28"/>
          <w:lang w:eastAsia="en-IN"/>
        </w:rPr>
        <w:t xml:space="preserve">. Trace fuel thefts, </w:t>
      </w:r>
      <w:r w:rsidRPr="00827778">
        <w:rPr>
          <w:rFonts w:ascii="Times New Roman" w:eastAsia="Times New Roman" w:hAnsi="Times New Roman" w:cs="Times New Roman"/>
          <w:color w:val="262626"/>
          <w:sz w:val="28"/>
          <w:szCs w:val="28"/>
          <w:lang w:eastAsia="en-IN"/>
        </w:rPr>
        <w:t>under fillings</w:t>
      </w:r>
      <w:r w:rsidRPr="007F2A80">
        <w:rPr>
          <w:rFonts w:ascii="Times New Roman" w:eastAsia="Times New Roman" w:hAnsi="Times New Roman" w:cs="Times New Roman"/>
          <w:color w:val="262626"/>
          <w:sz w:val="28"/>
          <w:szCs w:val="28"/>
          <w:lang w:eastAsia="en-IN"/>
        </w:rPr>
        <w:t>, and idling losses with geo</w:t>
      </w:r>
      <w:r w:rsidRPr="00827778">
        <w:rPr>
          <w:rFonts w:ascii="Times New Roman" w:eastAsia="Times New Roman" w:hAnsi="Times New Roman" w:cs="Times New Roman"/>
          <w:color w:val="262626"/>
          <w:sz w:val="28"/>
          <w:szCs w:val="28"/>
          <w:lang w:eastAsia="en-IN"/>
        </w:rPr>
        <w:t>-</w:t>
      </w:r>
      <w:r w:rsidRPr="007F2A80">
        <w:rPr>
          <w:rFonts w:ascii="Times New Roman" w:eastAsia="Times New Roman" w:hAnsi="Times New Roman" w:cs="Times New Roman"/>
          <w:color w:val="262626"/>
          <w:sz w:val="28"/>
          <w:szCs w:val="28"/>
          <w:lang w:eastAsia="en-IN"/>
        </w:rPr>
        <w:t>location. View fuel efficiency statistics as a function of routes, engine operating modes, and time series trends.</w:t>
      </w:r>
    </w:p>
    <w:p w:rsidR="007F2A80" w:rsidRPr="007F2A80" w:rsidRDefault="007F2A80" w:rsidP="007F2A80">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Look at fuel efficiency metrics to identify and implement optimizations to improve mileage and improve vehicle health.</w:t>
      </w:r>
    </w:p>
    <w:p w:rsidR="007F2A80" w:rsidRPr="007F2A80" w:rsidRDefault="007F2A80" w:rsidP="007F2A80">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Keep a tab on your daily fuel burn against distance travelled. Fuel consumption shown is the actual diesel burnt in the combustion cylinder and not dependent on tank level based top-up.</w:t>
      </w:r>
    </w:p>
    <w:p w:rsidR="007F2A80" w:rsidRPr="007F2A80" w:rsidRDefault="007F2A80" w:rsidP="007F2A80">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The gear utilization graph gives you a fair understanding regarding the wear and tear of two major mechanical components (gear box and clutch plate) which ensures the uptime of the vehicle when on route.</w:t>
      </w:r>
    </w:p>
    <w:p w:rsidR="007F2A80" w:rsidRPr="007F2A80" w:rsidRDefault="007F2A80" w:rsidP="007F2A80">
      <w:pPr>
        <w:numPr>
          <w:ilvl w:val="0"/>
          <w:numId w:val="9"/>
        </w:num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Understand fuel pilferage situations along with details on quantity and location. Take preventive steps to save on fuel.</w:t>
      </w:r>
    </w:p>
    <w:p w:rsidR="007F2A80" w:rsidRDefault="007F2A80" w:rsidP="007F2A80">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Idling is a cost that every fleet owner bears unknowingly. Monitor idling and see an immediate effect in the monthly revenue by reducing diesel wastage.</w:t>
      </w:r>
    </w:p>
    <w:p w:rsidR="00827778" w:rsidRPr="00827778" w:rsidRDefault="00827778" w:rsidP="00827778">
      <w:pPr>
        <w:shd w:val="clear" w:color="auto" w:fill="FFFFFF"/>
        <w:spacing w:before="100" w:beforeAutospacing="1" w:after="100" w:afterAutospacing="1" w:line="240" w:lineRule="auto"/>
        <w:ind w:left="720"/>
        <w:jc w:val="right"/>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By,</w:t>
      </w:r>
    </w:p>
    <w:p w:rsidR="00827778" w:rsidRPr="00827778" w:rsidRDefault="00827778" w:rsidP="00827778">
      <w:pPr>
        <w:shd w:val="clear" w:color="auto" w:fill="FFFFFF"/>
        <w:spacing w:before="100" w:beforeAutospacing="1" w:after="100" w:afterAutospacing="1" w:line="240" w:lineRule="auto"/>
        <w:ind w:left="720"/>
        <w:jc w:val="right"/>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 xml:space="preserve">V. </w:t>
      </w:r>
      <w:proofErr w:type="spellStart"/>
      <w:r w:rsidRPr="00827778">
        <w:rPr>
          <w:rFonts w:ascii="Times New Roman" w:eastAsia="Times New Roman" w:hAnsi="Times New Roman" w:cs="Times New Roman"/>
          <w:color w:val="262626"/>
          <w:sz w:val="28"/>
          <w:szCs w:val="28"/>
          <w:lang w:eastAsia="en-IN"/>
        </w:rPr>
        <w:t>Jayashree</w:t>
      </w:r>
      <w:proofErr w:type="spellEnd"/>
    </w:p>
    <w:p w:rsidR="00827778" w:rsidRPr="00827778" w:rsidRDefault="00827778" w:rsidP="00827778">
      <w:pPr>
        <w:shd w:val="clear" w:color="auto" w:fill="FFFFFF"/>
        <w:spacing w:before="100" w:beforeAutospacing="1" w:after="100" w:afterAutospacing="1" w:line="240" w:lineRule="auto"/>
        <w:ind w:left="720"/>
        <w:jc w:val="right"/>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 xml:space="preserve">S. </w:t>
      </w:r>
      <w:proofErr w:type="spellStart"/>
      <w:r w:rsidRPr="00827778">
        <w:rPr>
          <w:rFonts w:ascii="Times New Roman" w:eastAsia="Times New Roman" w:hAnsi="Times New Roman" w:cs="Times New Roman"/>
          <w:color w:val="262626"/>
          <w:sz w:val="28"/>
          <w:szCs w:val="28"/>
          <w:lang w:eastAsia="en-IN"/>
        </w:rPr>
        <w:t>Nandhini</w:t>
      </w:r>
      <w:proofErr w:type="spellEnd"/>
    </w:p>
    <w:p w:rsidR="00827778" w:rsidRPr="00827778" w:rsidRDefault="00827778" w:rsidP="00827778">
      <w:pPr>
        <w:shd w:val="clear" w:color="auto" w:fill="FFFFFF"/>
        <w:spacing w:before="100" w:beforeAutospacing="1" w:after="100" w:afterAutospacing="1" w:line="240" w:lineRule="auto"/>
        <w:ind w:left="720"/>
        <w:jc w:val="right"/>
        <w:rPr>
          <w:rFonts w:ascii="Times New Roman" w:eastAsia="Times New Roman" w:hAnsi="Times New Roman" w:cs="Times New Roman"/>
          <w:color w:val="262626"/>
          <w:sz w:val="28"/>
          <w:szCs w:val="28"/>
          <w:lang w:eastAsia="en-IN"/>
        </w:rPr>
      </w:pPr>
      <w:r w:rsidRPr="00827778">
        <w:rPr>
          <w:rFonts w:ascii="Times New Roman" w:eastAsia="Times New Roman" w:hAnsi="Times New Roman" w:cs="Times New Roman"/>
          <w:color w:val="262626"/>
          <w:sz w:val="28"/>
          <w:szCs w:val="28"/>
          <w:lang w:eastAsia="en-IN"/>
        </w:rPr>
        <w:t xml:space="preserve">K. </w:t>
      </w:r>
      <w:proofErr w:type="spellStart"/>
      <w:r w:rsidRPr="00827778">
        <w:rPr>
          <w:rFonts w:ascii="Times New Roman" w:eastAsia="Times New Roman" w:hAnsi="Times New Roman" w:cs="Times New Roman"/>
          <w:color w:val="262626"/>
          <w:sz w:val="28"/>
          <w:szCs w:val="28"/>
          <w:lang w:eastAsia="en-IN"/>
        </w:rPr>
        <w:t>Kalaiselvi</w:t>
      </w:r>
      <w:proofErr w:type="spellEnd"/>
    </w:p>
    <w:p w:rsidR="00D764B6" w:rsidRPr="00827778" w:rsidRDefault="00827778" w:rsidP="00827778">
      <w:pPr>
        <w:spacing w:after="240" w:line="240" w:lineRule="auto"/>
        <w:jc w:val="right"/>
        <w:rPr>
          <w:rFonts w:ascii="Times New Roman" w:eastAsia="Times New Roman" w:hAnsi="Times New Roman" w:cs="Times New Roman"/>
          <w:b/>
          <w:color w:val="2E2E2E"/>
          <w:sz w:val="28"/>
          <w:szCs w:val="28"/>
          <w:lang w:eastAsia="en-IN"/>
        </w:rPr>
      </w:pPr>
      <w:r w:rsidRPr="00827778">
        <w:rPr>
          <w:rFonts w:ascii="Times New Roman" w:eastAsia="Times New Roman" w:hAnsi="Times New Roman" w:cs="Times New Roman"/>
          <w:color w:val="262626"/>
          <w:sz w:val="28"/>
          <w:szCs w:val="28"/>
          <w:lang w:eastAsia="en-IN"/>
        </w:rPr>
        <w:t xml:space="preserve">M. </w:t>
      </w:r>
      <w:proofErr w:type="spellStart"/>
      <w:r w:rsidRPr="00827778">
        <w:rPr>
          <w:rFonts w:ascii="Times New Roman" w:eastAsia="Times New Roman" w:hAnsi="Times New Roman" w:cs="Times New Roman"/>
          <w:color w:val="262626"/>
          <w:sz w:val="28"/>
          <w:szCs w:val="28"/>
          <w:lang w:eastAsia="en-IN"/>
        </w:rPr>
        <w:t>Sharmila</w:t>
      </w:r>
      <w:proofErr w:type="spellEnd"/>
    </w:p>
    <w:p w:rsidR="006D2776" w:rsidRPr="00827778" w:rsidRDefault="00D764B6" w:rsidP="00D764B6">
      <w:pPr>
        <w:jc w:val="right"/>
        <w:rPr>
          <w:rFonts w:ascii="Times New Roman" w:hAnsi="Times New Roman" w:cs="Times New Roman"/>
        </w:rPr>
      </w:pPr>
      <w:r w:rsidRPr="00827778">
        <w:rPr>
          <w:rFonts w:ascii="Times New Roman" w:hAnsi="Times New Roman" w:cs="Times New Roman"/>
          <w:sz w:val="28"/>
          <w:szCs w:val="28"/>
        </w:rPr>
        <w:t xml:space="preserve">   </w:t>
      </w:r>
    </w:p>
    <w:sectPr w:rsidR="006D2776" w:rsidRPr="00827778" w:rsidSect="00D16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61C"/>
    <w:multiLevelType w:val="hybridMultilevel"/>
    <w:tmpl w:val="F914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C70BD5"/>
    <w:multiLevelType w:val="hybridMultilevel"/>
    <w:tmpl w:val="4D726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C636927"/>
    <w:multiLevelType w:val="hybridMultilevel"/>
    <w:tmpl w:val="8F4CC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143D50"/>
    <w:multiLevelType w:val="multilevel"/>
    <w:tmpl w:val="C1F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1D41EB"/>
    <w:multiLevelType w:val="multilevel"/>
    <w:tmpl w:val="235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E0AEB"/>
    <w:multiLevelType w:val="multilevel"/>
    <w:tmpl w:val="387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07BF6"/>
    <w:multiLevelType w:val="multilevel"/>
    <w:tmpl w:val="AA1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8D02DF"/>
    <w:multiLevelType w:val="multilevel"/>
    <w:tmpl w:val="CB6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A4D5A"/>
    <w:multiLevelType w:val="multilevel"/>
    <w:tmpl w:val="6AD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C4BE8"/>
    <w:multiLevelType w:val="multilevel"/>
    <w:tmpl w:val="989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9444DA"/>
    <w:multiLevelType w:val="hybridMultilevel"/>
    <w:tmpl w:val="2DEA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F96FA7"/>
    <w:multiLevelType w:val="hybridMultilevel"/>
    <w:tmpl w:val="3B5A4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0"/>
  </w:num>
  <w:num w:numId="4">
    <w:abstractNumId w:val="7"/>
  </w:num>
  <w:num w:numId="5">
    <w:abstractNumId w:val="9"/>
  </w:num>
  <w:num w:numId="6">
    <w:abstractNumId w:val="5"/>
  </w:num>
  <w:num w:numId="7">
    <w:abstractNumId w:val="3"/>
  </w:num>
  <w:num w:numId="8">
    <w:abstractNumId w:val="11"/>
  </w:num>
  <w:num w:numId="9">
    <w:abstractNumId w:val="6"/>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764B6"/>
    <w:rsid w:val="007F2A80"/>
    <w:rsid w:val="00827778"/>
    <w:rsid w:val="00921B9C"/>
    <w:rsid w:val="00A01F12"/>
    <w:rsid w:val="00D16100"/>
    <w:rsid w:val="00D764B6"/>
    <w:rsid w:val="00FA1F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4B6"/>
  </w:style>
  <w:style w:type="paragraph" w:styleId="Heading2">
    <w:name w:val="heading 2"/>
    <w:basedOn w:val="Normal"/>
    <w:link w:val="Heading2Char"/>
    <w:uiPriority w:val="9"/>
    <w:qFormat/>
    <w:rsid w:val="007F2A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B6"/>
    <w:pPr>
      <w:ind w:left="720"/>
      <w:contextualSpacing/>
    </w:pPr>
  </w:style>
  <w:style w:type="paragraph" w:styleId="NormalWeb">
    <w:name w:val="Normal (Web)"/>
    <w:basedOn w:val="Normal"/>
    <w:uiPriority w:val="99"/>
    <w:semiHidden/>
    <w:unhideWhenUsed/>
    <w:rsid w:val="00D76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4B6"/>
    <w:rPr>
      <w:b/>
      <w:bCs/>
    </w:rPr>
  </w:style>
  <w:style w:type="character" w:styleId="Hyperlink">
    <w:name w:val="Hyperlink"/>
    <w:basedOn w:val="DefaultParagraphFont"/>
    <w:uiPriority w:val="99"/>
    <w:semiHidden/>
    <w:unhideWhenUsed/>
    <w:rsid w:val="00D764B6"/>
    <w:rPr>
      <w:color w:val="0000FF"/>
      <w:u w:val="single"/>
    </w:rPr>
  </w:style>
  <w:style w:type="character" w:customStyle="1" w:styleId="Heading2Char">
    <w:name w:val="Heading 2 Char"/>
    <w:basedOn w:val="DefaultParagraphFont"/>
    <w:link w:val="Heading2"/>
    <w:uiPriority w:val="9"/>
    <w:rsid w:val="007F2A8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F2A80"/>
    <w:rPr>
      <w:i/>
      <w:iCs/>
    </w:rPr>
  </w:style>
</w:styles>
</file>

<file path=word/webSettings.xml><?xml version="1.0" encoding="utf-8"?>
<w:webSettings xmlns:r="http://schemas.openxmlformats.org/officeDocument/2006/relationships" xmlns:w="http://schemas.openxmlformats.org/wordprocessingml/2006/main">
  <w:divs>
    <w:div w:id="73555992">
      <w:bodyDiv w:val="1"/>
      <w:marLeft w:val="0"/>
      <w:marRight w:val="0"/>
      <w:marTop w:val="0"/>
      <w:marBottom w:val="0"/>
      <w:divBdr>
        <w:top w:val="none" w:sz="0" w:space="0" w:color="auto"/>
        <w:left w:val="none" w:sz="0" w:space="0" w:color="auto"/>
        <w:bottom w:val="none" w:sz="0" w:space="0" w:color="auto"/>
        <w:right w:val="none" w:sz="0" w:space="0" w:color="auto"/>
      </w:divBdr>
    </w:div>
    <w:div w:id="355158350">
      <w:bodyDiv w:val="1"/>
      <w:marLeft w:val="0"/>
      <w:marRight w:val="0"/>
      <w:marTop w:val="0"/>
      <w:marBottom w:val="0"/>
      <w:divBdr>
        <w:top w:val="none" w:sz="0" w:space="0" w:color="auto"/>
        <w:left w:val="none" w:sz="0" w:space="0" w:color="auto"/>
        <w:bottom w:val="none" w:sz="0" w:space="0" w:color="auto"/>
        <w:right w:val="none" w:sz="0" w:space="0" w:color="auto"/>
      </w:divBdr>
    </w:div>
    <w:div w:id="532571475">
      <w:bodyDiv w:val="1"/>
      <w:marLeft w:val="0"/>
      <w:marRight w:val="0"/>
      <w:marTop w:val="0"/>
      <w:marBottom w:val="0"/>
      <w:divBdr>
        <w:top w:val="none" w:sz="0" w:space="0" w:color="auto"/>
        <w:left w:val="none" w:sz="0" w:space="0" w:color="auto"/>
        <w:bottom w:val="none" w:sz="0" w:space="0" w:color="auto"/>
        <w:right w:val="none" w:sz="0" w:space="0" w:color="auto"/>
      </w:divBdr>
      <w:divsChild>
        <w:div w:id="1744527694">
          <w:marLeft w:val="0"/>
          <w:marRight w:val="0"/>
          <w:marTop w:val="0"/>
          <w:marBottom w:val="0"/>
          <w:divBdr>
            <w:top w:val="none" w:sz="0" w:space="0" w:color="auto"/>
            <w:left w:val="none" w:sz="0" w:space="0" w:color="auto"/>
            <w:bottom w:val="none" w:sz="0" w:space="0" w:color="auto"/>
            <w:right w:val="none" w:sz="0" w:space="0" w:color="auto"/>
          </w:divBdr>
        </w:div>
      </w:divsChild>
    </w:div>
    <w:div w:id="588197520">
      <w:bodyDiv w:val="1"/>
      <w:marLeft w:val="0"/>
      <w:marRight w:val="0"/>
      <w:marTop w:val="0"/>
      <w:marBottom w:val="0"/>
      <w:divBdr>
        <w:top w:val="none" w:sz="0" w:space="0" w:color="auto"/>
        <w:left w:val="none" w:sz="0" w:space="0" w:color="auto"/>
        <w:bottom w:val="none" w:sz="0" w:space="0" w:color="auto"/>
        <w:right w:val="none" w:sz="0" w:space="0" w:color="auto"/>
      </w:divBdr>
    </w:div>
    <w:div w:id="668681783">
      <w:bodyDiv w:val="1"/>
      <w:marLeft w:val="0"/>
      <w:marRight w:val="0"/>
      <w:marTop w:val="0"/>
      <w:marBottom w:val="0"/>
      <w:divBdr>
        <w:top w:val="none" w:sz="0" w:space="0" w:color="auto"/>
        <w:left w:val="none" w:sz="0" w:space="0" w:color="auto"/>
        <w:bottom w:val="none" w:sz="0" w:space="0" w:color="auto"/>
        <w:right w:val="none" w:sz="0" w:space="0" w:color="auto"/>
      </w:divBdr>
    </w:div>
    <w:div w:id="951548590">
      <w:bodyDiv w:val="1"/>
      <w:marLeft w:val="0"/>
      <w:marRight w:val="0"/>
      <w:marTop w:val="0"/>
      <w:marBottom w:val="0"/>
      <w:divBdr>
        <w:top w:val="none" w:sz="0" w:space="0" w:color="auto"/>
        <w:left w:val="none" w:sz="0" w:space="0" w:color="auto"/>
        <w:bottom w:val="none" w:sz="0" w:space="0" w:color="auto"/>
        <w:right w:val="none" w:sz="0" w:space="0" w:color="auto"/>
      </w:divBdr>
    </w:div>
    <w:div w:id="1234121327">
      <w:bodyDiv w:val="1"/>
      <w:marLeft w:val="0"/>
      <w:marRight w:val="0"/>
      <w:marTop w:val="0"/>
      <w:marBottom w:val="0"/>
      <w:divBdr>
        <w:top w:val="none" w:sz="0" w:space="0" w:color="auto"/>
        <w:left w:val="none" w:sz="0" w:space="0" w:color="auto"/>
        <w:bottom w:val="none" w:sz="0" w:space="0" w:color="auto"/>
        <w:right w:val="none" w:sz="0" w:space="0" w:color="auto"/>
      </w:divBdr>
    </w:div>
    <w:div w:id="18552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turbines" TargetMode="External"/><Relationship Id="rId3" Type="http://schemas.openxmlformats.org/officeDocument/2006/relationships/settings" Target="settings.xml"/><Relationship Id="rId7" Type="http://schemas.openxmlformats.org/officeDocument/2006/relationships/hyperlink" Target="https://www.sciencedirect.com/topics/engineering/turbochar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diesel-engine" TargetMode="External"/><Relationship Id="rId5" Type="http://schemas.openxmlformats.org/officeDocument/2006/relationships/hyperlink" Target="https://www.sciencedirect.com/topics/engineering/exhaust-gas-recirc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OOAD LAB</dc:creator>
  <cp:lastModifiedBy>OOAD LAB</cp:lastModifiedBy>
  <cp:revision>1</cp:revision>
  <dcterms:created xsi:type="dcterms:W3CDTF">2022-09-21T20:54:00Z</dcterms:created>
  <dcterms:modified xsi:type="dcterms:W3CDTF">2022-09-21T21:34:00Z</dcterms:modified>
</cp:coreProperties>
</file>