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before="33"/>
        <w:rPr/>
      </w:pPr>
      <w:r>
        <w:t>Project</w:t>
      </w:r>
      <w:r>
        <w:t>Design</w:t>
      </w:r>
      <w:r>
        <w:t>Phase-II</w:t>
      </w:r>
    </w:p>
    <w:p>
      <w:pPr>
        <w:pStyle w:val="style62"/>
        <w:ind w:right="2304"/>
        <w:rPr/>
      </w:pPr>
      <w:r>
        <w:t>Solution</w:t>
      </w:r>
      <w:r>
        <w:t>Requirements</w:t>
      </w:r>
      <w:r>
        <w:t>(Functional</w:t>
      </w:r>
      <w:r>
        <w:t>&amp;</w:t>
      </w:r>
      <w:r>
        <w:t>Non-functional)</w:t>
      </w:r>
    </w:p>
    <w:p>
      <w:pPr>
        <w:pStyle w:val="style66"/>
        <w:spacing w:before="5"/>
        <w:rPr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5" w:type="dxa"/>
            <w:tcBorders/>
          </w:tcPr>
          <w:p>
            <w:pPr>
              <w:pStyle w:val="style4099"/>
              <w:spacing w:lineRule="exact" w:line="247"/>
              <w:ind w:left="158"/>
              <w:rPr>
                <w:sz w:val="22"/>
              </w:rPr>
            </w:pPr>
            <w:r>
              <w:rPr>
                <w:sz w:val="22"/>
                <w:lang w:val="en-US"/>
              </w:rPr>
              <w:t>16</w:t>
            </w:r>
            <w:r>
              <w:rPr>
                <w:sz w:val="22"/>
              </w:rPr>
              <w:t>October 2022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5" w:type="dxa"/>
            <w:tcBorders/>
          </w:tcPr>
          <w:p>
            <w:pPr>
              <w:pStyle w:val="style4099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49056</w:t>
            </w:r>
          </w:p>
        </w:tc>
      </w:tr>
      <w:tr>
        <w:tblPrEx/>
        <w:trPr>
          <w:trHeight w:val="888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before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5" w:type="dxa"/>
            <w:tcBorders/>
          </w:tcPr>
          <w:p>
            <w:pPr>
              <w:pStyle w:val="style4099"/>
              <w:spacing w:before="8"/>
              <w:ind w:left="0"/>
              <w:rPr>
                <w:b/>
                <w:sz w:val="16"/>
              </w:rPr>
            </w:pPr>
          </w:p>
          <w:p>
            <w:pPr>
              <w:pStyle w:val="style4099"/>
              <w:spacing w:before="0"/>
              <w:rPr>
                <w:sz w:val="22"/>
              </w:rPr>
            </w:pPr>
            <w:r>
              <w:rPr>
                <w:color w:val="35465c"/>
                <w:sz w:val="22"/>
              </w:rPr>
              <w:t>Gas</w:t>
            </w:r>
            <w:r>
              <w:rPr>
                <w:color w:val="35465c"/>
                <w:sz w:val="22"/>
              </w:rPr>
              <w:t xml:space="preserve"> </w:t>
            </w:r>
            <w:r>
              <w:rPr>
                <w:color w:val="35465c"/>
                <w:sz w:val="22"/>
              </w:rPr>
              <w:t>Leakage</w:t>
            </w:r>
            <w:r>
              <w:rPr>
                <w:color w:val="35465c"/>
                <w:sz w:val="22"/>
              </w:rPr>
              <w:t xml:space="preserve"> </w:t>
            </w:r>
            <w:r>
              <w:rPr>
                <w:color w:val="35465c"/>
                <w:sz w:val="22"/>
              </w:rPr>
              <w:t>Monitoring</w:t>
            </w:r>
            <w:r>
              <w:rPr>
                <w:color w:val="35465c"/>
                <w:sz w:val="22"/>
              </w:rPr>
              <w:t xml:space="preserve"> </w:t>
            </w:r>
            <w:r>
              <w:rPr>
                <w:color w:val="35465c"/>
                <w:sz w:val="22"/>
              </w:rPr>
              <w:t>and</w:t>
            </w:r>
            <w:r>
              <w:rPr>
                <w:color w:val="35465c"/>
                <w:sz w:val="22"/>
              </w:rPr>
              <w:t xml:space="preserve"> </w:t>
            </w:r>
            <w:r>
              <w:rPr>
                <w:color w:val="35465c"/>
                <w:sz w:val="22"/>
              </w:rPr>
              <w:t>Alerting</w:t>
            </w:r>
            <w:r>
              <w:rPr>
                <w:color w:val="35465c"/>
                <w:sz w:val="22"/>
              </w:rPr>
              <w:t xml:space="preserve"> </w:t>
            </w:r>
            <w:r>
              <w:rPr>
                <w:color w:val="35465c"/>
                <w:sz w:val="22"/>
              </w:rPr>
              <w:t>System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845" w:type="dxa"/>
            <w:tcBorders/>
          </w:tcPr>
          <w:p>
            <w:pPr>
              <w:pStyle w:val="style4099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</w:rPr>
              <w:t>Marks</w:t>
            </w:r>
          </w:p>
        </w:tc>
      </w:tr>
      <w:tr>
        <w:tblPrEx/>
        <w:trPr>
          <w:trHeight w:val="1075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Members</w:t>
            </w:r>
          </w:p>
        </w:tc>
        <w:tc>
          <w:tcPr>
            <w:tcW w:w="4845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R</w:t>
            </w:r>
            <w:r>
              <w:rPr>
                <w:sz w:val="22"/>
                <w:lang w:val="en-US"/>
              </w:rPr>
              <w:t>.ABINAY</w:t>
            </w:r>
            <w:r>
              <w:rPr>
                <w:sz w:val="22"/>
                <w:lang w:val="en-US"/>
              </w:rPr>
              <w:t xml:space="preserve">A - </w:t>
            </w:r>
            <w:r>
              <w:rPr>
                <w:b/>
                <w:sz w:val="22"/>
              </w:rPr>
              <w:t>(TEAM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LEADER)</w:t>
            </w:r>
          </w:p>
          <w:p>
            <w:pPr>
              <w:pStyle w:val="style4099"/>
              <w:spacing w:before="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A.AJITHA</w:t>
            </w:r>
          </w:p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A.ANU</w:t>
            </w:r>
          </w:p>
          <w:p>
            <w:pPr>
              <w:pStyle w:val="style4099"/>
              <w:spacing w:before="0" w:lineRule="exact" w:line="24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S.ARCHANADEVI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4098"/>
        <w:rPr/>
      </w:pPr>
      <w:r>
        <w:t>Functional</w:t>
      </w:r>
      <w:r>
        <w:t>Requirements:</w:t>
      </w:r>
    </w:p>
    <w:p>
      <w:pPr>
        <w:pStyle w:val="style66"/>
        <w:spacing w:before="182"/>
        <w:ind w:left="100"/>
        <w:rPr/>
      </w:pPr>
      <w:r>
        <w:t>Following</w:t>
      </w:r>
      <w:r>
        <w:t>are</w:t>
      </w:r>
      <w:r>
        <w:t>the</w:t>
      </w:r>
      <w:r>
        <w:t>functional</w:t>
      </w:r>
      <w:r>
        <w:t>requirements</w:t>
      </w:r>
      <w:r>
        <w:t>of</w:t>
      </w:r>
      <w:r>
        <w:t>the</w:t>
      </w:r>
      <w:r>
        <w:t>proposed</w:t>
      </w:r>
      <w:r>
        <w:t>solution.</w:t>
      </w:r>
    </w:p>
    <w:p>
      <w:pPr>
        <w:pStyle w:val="style66"/>
        <w:spacing w:before="6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>
        <w:trPr>
          <w:trHeight w:val="330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Sub-Task)</w:t>
            </w:r>
          </w:p>
        </w:tc>
      </w:tr>
      <w:tr>
        <w:tblPrEx/>
        <w:trPr>
          <w:trHeight w:val="806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ind w:left="105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z w:val="22"/>
                <w:lang w:val="en-US"/>
              </w:rPr>
              <w:t>r</w:t>
            </w:r>
            <w:r>
              <w:rPr>
                <w:sz w:val="22"/>
              </w:rPr>
              <w:t>Registration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spacing w:before="0" w:lineRule="atLeast" w:line="270"/>
              <w:ind w:right="2445"/>
              <w:rPr>
                <w:sz w:val="22"/>
              </w:rPr>
            </w:pPr>
            <w:r>
              <w:rPr>
                <w:sz w:val="22"/>
              </w:rPr>
              <w:t>Registration through Form</w:t>
            </w:r>
            <w:r>
              <w:rPr>
                <w:sz w:val="22"/>
              </w:rPr>
              <w:t>Registration through Gmail</w:t>
            </w:r>
            <w:r>
              <w:rPr>
                <w:sz w:val="22"/>
              </w:rPr>
              <w:t>Registration</w:t>
            </w:r>
            <w:r>
              <w:rPr>
                <w:sz w:val="22"/>
              </w:rPr>
              <w:t>through</w:t>
            </w:r>
            <w:r>
              <w:rPr>
                <w:sz w:val="22"/>
              </w:rPr>
              <w:t>LinkedIN</w:t>
            </w:r>
          </w:p>
        </w:tc>
      </w:tr>
      <w:tr>
        <w:tblPrEx/>
        <w:trPr>
          <w:trHeight w:val="533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0" w:lineRule="exact" w:line="266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spacing w:before="0" w:lineRule="exact" w:line="266"/>
              <w:ind w:left="105"/>
              <w:rPr>
                <w:sz w:val="22"/>
              </w:rPr>
            </w:pPr>
            <w:r>
              <w:rPr>
                <w:sz w:val="22"/>
              </w:rPr>
              <w:t>UserConfirmation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spacing w:before="0" w:lineRule="exact" w:line="266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z w:val="22"/>
              </w:rPr>
              <w:t>via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Email</w:t>
            </w:r>
          </w:p>
          <w:p>
            <w:pPr>
              <w:pStyle w:val="style4099"/>
              <w:spacing w:before="0" w:lineRule="exact" w:line="247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z w:val="22"/>
              </w:rPr>
              <w:t>via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OTP</w:t>
            </w:r>
          </w:p>
        </w:tc>
      </w:tr>
      <w:tr>
        <w:tblPrEx/>
        <w:trPr>
          <w:trHeight w:val="806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ind w:left="105"/>
              <w:rPr>
                <w:sz w:val="22"/>
              </w:rPr>
            </w:pPr>
            <w:r>
              <w:rPr>
                <w:sz w:val="22"/>
              </w:rPr>
              <w:t>Hardware</w:t>
            </w:r>
            <w:r>
              <w:rPr>
                <w:sz w:val="22"/>
              </w:rPr>
              <w:t>Requirement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ind w:right="4486"/>
              <w:rPr>
                <w:spacing w:val="-1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Optica</w:t>
            </w:r>
            <w:r>
              <w:rPr>
                <w:spacing w:val="-1"/>
                <w:sz w:val="22"/>
                <w:lang w:val="en-US"/>
              </w:rPr>
              <w:t>l</w:t>
            </w:r>
            <w:r>
              <w:rPr>
                <w:spacing w:val="-1"/>
                <w:sz w:val="22"/>
                <w:lang w:val="en-US"/>
              </w:rPr>
              <w:t>s</w:t>
            </w:r>
          </w:p>
          <w:p>
            <w:pPr>
              <w:pStyle w:val="style4099"/>
              <w:ind w:right="4486"/>
              <w:rPr>
                <w:sz w:val="22"/>
              </w:rPr>
            </w:pPr>
            <w:r>
              <w:rPr>
                <w:sz w:val="22"/>
              </w:rPr>
              <w:t>oil</w:t>
            </w:r>
          </w:p>
          <w:p>
            <w:pPr>
              <w:pStyle w:val="style4099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Ultra-Sonic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Flow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Meter</w:t>
            </w:r>
          </w:p>
        </w:tc>
      </w:tr>
      <w:tr>
        <w:tblPrEx/>
        <w:trPr>
          <w:trHeight w:val="806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ind w:left="105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z w:val="22"/>
              </w:rPr>
              <w:t>Requirement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ind w:right="3830"/>
              <w:rPr>
                <w:sz w:val="22"/>
              </w:rPr>
            </w:pPr>
            <w:r>
              <w:rPr>
                <w:sz w:val="22"/>
              </w:rPr>
              <w:t>Flow change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Pressure</w:t>
            </w:r>
            <w:r>
              <w:rPr>
                <w:sz w:val="22"/>
              </w:rPr>
              <w:t>point</w:t>
            </w:r>
          </w:p>
          <w:p>
            <w:pPr>
              <w:pStyle w:val="style4099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Statistic</w:t>
            </w:r>
          </w:p>
        </w:tc>
      </w:tr>
      <w:tr>
        <w:tblPrEx/>
        <w:trPr>
          <w:trHeight w:val="1074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50" w:type="dxa"/>
            <w:tcBorders/>
          </w:tcPr>
          <w:p>
            <w:pPr>
              <w:pStyle w:val="style4099"/>
              <w:ind w:left="105"/>
              <w:rPr>
                <w:sz w:val="22"/>
              </w:rPr>
            </w:pPr>
            <w:r>
              <w:rPr>
                <w:sz w:val="22"/>
              </w:rPr>
              <w:t>UserWelfare</w:t>
            </w:r>
          </w:p>
        </w:tc>
        <w:tc>
          <w:tcPr>
            <w:tcW w:w="5254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color w:val="1c252d"/>
                <w:sz w:val="22"/>
              </w:rPr>
              <w:t>Calibration</w:t>
            </w:r>
          </w:p>
          <w:p>
            <w:pPr>
              <w:pStyle w:val="style4099"/>
              <w:spacing w:before="0"/>
              <w:rPr>
                <w:sz w:val="22"/>
              </w:rPr>
            </w:pPr>
            <w:r>
              <w:rPr>
                <w:color w:val="1c252d"/>
                <w:sz w:val="22"/>
              </w:rPr>
              <w:t>No</w:t>
            </w:r>
            <w:r>
              <w:rPr>
                <w:color w:val="1c252d"/>
                <w:sz w:val="22"/>
              </w:rPr>
              <w:t xml:space="preserve"> </w:t>
            </w:r>
            <w:r>
              <w:rPr>
                <w:color w:val="1c252d"/>
                <w:sz w:val="22"/>
              </w:rPr>
              <w:t>Poisoning</w:t>
            </w:r>
            <w:r>
              <w:rPr>
                <w:color w:val="1c252d"/>
                <w:sz w:val="22"/>
              </w:rPr>
              <w:t xml:space="preserve"> </w:t>
            </w:r>
            <w:r>
              <w:rPr>
                <w:color w:val="1c252d"/>
                <w:sz w:val="22"/>
              </w:rPr>
              <w:t>of</w:t>
            </w:r>
            <w:r>
              <w:rPr>
                <w:color w:val="1c252d"/>
                <w:sz w:val="22"/>
              </w:rPr>
              <w:t xml:space="preserve"> </w:t>
            </w:r>
            <w:r>
              <w:rPr>
                <w:color w:val="1c252d"/>
                <w:sz w:val="22"/>
              </w:rPr>
              <w:t>the</w:t>
            </w:r>
            <w:r>
              <w:rPr>
                <w:color w:val="1c252d"/>
                <w:sz w:val="22"/>
              </w:rPr>
              <w:t xml:space="preserve"> </w:t>
            </w:r>
            <w:r>
              <w:rPr>
                <w:color w:val="1c252d"/>
                <w:sz w:val="22"/>
              </w:rPr>
              <w:t>Sensor</w:t>
            </w:r>
          </w:p>
          <w:p>
            <w:pPr>
              <w:pStyle w:val="style4099"/>
              <w:spacing w:before="0" w:lineRule="atLeast" w:line="270"/>
              <w:ind w:right="1541"/>
              <w:rPr>
                <w:sz w:val="22"/>
              </w:rPr>
            </w:pPr>
            <w:r>
              <w:rPr>
                <w:color w:val="1c252d"/>
                <w:sz w:val="22"/>
              </w:rPr>
              <w:t>Reliable in All Environmental Condition</w:t>
            </w:r>
            <w:r>
              <w:rPr>
                <w:color w:val="1c252d"/>
                <w:sz w:val="22"/>
                <w:lang w:val="en-US"/>
              </w:rPr>
              <w:t>s</w:t>
            </w:r>
            <w:r>
              <w:rPr>
                <w:color w:val="1c252d"/>
                <w:sz w:val="22"/>
              </w:rPr>
              <w:t xml:space="preserve"> </w:t>
            </w:r>
            <w:r>
              <w:rPr>
                <w:color w:val="1c252d"/>
                <w:sz w:val="22"/>
              </w:rPr>
              <w:t xml:space="preserve">      </w:t>
            </w:r>
            <w:r>
              <w:rPr>
                <w:color w:val="1c252d"/>
                <w:sz w:val="22"/>
              </w:rPr>
              <w:t>Easy</w:t>
            </w:r>
            <w:r>
              <w:rPr>
                <w:color w:val="1c252d"/>
                <w:sz w:val="22"/>
              </w:rPr>
              <w:t xml:space="preserve"> </w:t>
            </w:r>
            <w:r>
              <w:rPr>
                <w:color w:val="1c252d"/>
                <w:sz w:val="22"/>
              </w:rPr>
              <w:t>to</w:t>
            </w:r>
            <w:r>
              <w:rPr>
                <w:color w:val="1c252d"/>
                <w:sz w:val="22"/>
              </w:rPr>
              <w:t xml:space="preserve"> </w:t>
            </w:r>
            <w:r>
              <w:rPr>
                <w:color w:val="1c252d"/>
                <w:sz w:val="22"/>
              </w:rPr>
              <w:t>Use</w:t>
            </w:r>
          </w:p>
        </w:tc>
      </w:tr>
    </w:tbl>
    <w:p>
      <w:pPr>
        <w:pStyle w:val="style66"/>
        <w:rPr/>
      </w:pPr>
    </w:p>
    <w:p>
      <w:pPr>
        <w:pStyle w:val="style4098"/>
        <w:spacing w:before="189"/>
        <w:rPr/>
      </w:pPr>
      <w:r>
        <w:t>Non-functional</w:t>
      </w:r>
      <w:r>
        <w:t>Requirements:</w:t>
      </w:r>
    </w:p>
    <w:p>
      <w:pPr>
        <w:pStyle w:val="style66"/>
        <w:spacing w:before="178"/>
        <w:ind w:left="100"/>
        <w:rPr/>
      </w:pPr>
      <w:r>
        <w:t>Following</w:t>
      </w:r>
      <w:r>
        <w:t>are</w:t>
      </w:r>
      <w:r>
        <w:t>the</w:t>
      </w:r>
      <w:r>
        <w:t>non-functional</w:t>
      </w:r>
      <w:r>
        <w:t>requirements</w:t>
      </w:r>
      <w:r>
        <w:t>of</w:t>
      </w:r>
      <w:r>
        <w:t>the</w:t>
      </w:r>
      <w:r>
        <w:t>proposed</w:t>
      </w:r>
      <w:r>
        <w:t>solution.</w:t>
      </w:r>
    </w:p>
    <w:p>
      <w:pPr>
        <w:pStyle w:val="style66"/>
        <w:spacing w:before="5" w:after="1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>
        <w:trPr>
          <w:trHeight w:val="335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/>
        <w:trPr>
          <w:trHeight w:val="801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spacing w:before="0" w:lineRule="exact" w:line="243"/>
              <w:ind w:left="0"/>
              <w:rPr>
                <w:sz w:val="22"/>
              </w:rPr>
            </w:pPr>
            <w:r>
              <w:rPr>
                <w:color w:val="1f2023"/>
                <w:sz w:val="22"/>
              </w:rPr>
              <w:t>The sensor-enabled solution helps prevent the high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risk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of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gas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explosions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and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affecti</w:t>
            </w:r>
            <w:r>
              <w:rPr>
                <w:color w:val="1f2023"/>
                <w:sz w:val="22"/>
                <w:lang w:val="en-US"/>
              </w:rPr>
              <w:t xml:space="preserve">g </w:t>
            </w:r>
            <w:r>
              <w:rPr>
                <w:color w:val="1f2023"/>
                <w:sz w:val="22"/>
              </w:rPr>
              <w:t>any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casualties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with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in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and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outside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the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premises</w:t>
            </w:r>
          </w:p>
        </w:tc>
      </w:tr>
      <w:tr>
        <w:tblPrEx/>
        <w:trPr>
          <w:trHeight w:val="1098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spacing w:lineRule="exact" w:line="271"/>
              <w:ind w:left="0"/>
              <w:rPr>
                <w:sz w:val="24"/>
              </w:rPr>
            </w:pPr>
            <w:r>
              <w:rPr>
                <w:color w:val="333333"/>
                <w:sz w:val="22"/>
              </w:rPr>
              <w:t>The device is intended for use in household safety</w:t>
            </w:r>
            <w:r>
              <w:rPr>
                <w:color w:val="333333"/>
                <w:sz w:val="22"/>
              </w:rPr>
              <w:t>where appliances and heaters that use natural gas</w:t>
            </w:r>
            <w:r>
              <w:rPr>
                <w:color w:val="333333"/>
                <w:sz w:val="22"/>
              </w:rPr>
              <w:t xml:space="preserve"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z w:val="22"/>
              </w:rPr>
              <w:t xml:space="preserve"> </w:t>
            </w:r>
            <w:r>
              <w:rPr>
                <w:color w:val="333333"/>
                <w:sz w:val="22"/>
              </w:rPr>
              <w:t>liquid</w:t>
            </w:r>
            <w:r>
              <w:rPr>
                <w:color w:val="333333"/>
                <w:sz w:val="22"/>
              </w:rPr>
              <w:t xml:space="preserve"> </w:t>
            </w:r>
            <w:r>
              <w:rPr>
                <w:color w:val="333333"/>
                <w:sz w:val="22"/>
              </w:rPr>
              <w:t>petroleum</w:t>
            </w:r>
            <w:r>
              <w:rPr>
                <w:color w:val="333333"/>
                <w:sz w:val="22"/>
              </w:rPr>
              <w:t xml:space="preserve"> </w:t>
            </w:r>
            <w:r>
              <w:rPr>
                <w:color w:val="333333"/>
                <w:sz w:val="22"/>
              </w:rPr>
              <w:t>gas</w:t>
            </w:r>
            <w:r>
              <w:rPr>
                <w:color w:val="333333"/>
                <w:sz w:val="22"/>
              </w:rPr>
              <w:t>(LPG)</w:t>
            </w:r>
            <w:r>
              <w:rPr>
                <w:color w:val="333333"/>
                <w:sz w:val="22"/>
              </w:rPr>
              <w:t>may</w:t>
            </w:r>
            <w:r>
              <w:rPr>
                <w:color w:val="333333"/>
                <w:sz w:val="22"/>
              </w:rPr>
              <w:t>be</w:t>
            </w:r>
            <w:r>
              <w:rPr>
                <w:color w:val="333333"/>
                <w:sz w:val="22"/>
              </w:rPr>
              <w:t>a</w:t>
            </w:r>
            <w:r>
              <w:rPr>
                <w:color w:val="333333"/>
                <w:sz w:val="22"/>
              </w:rPr>
              <w:t>source</w:t>
            </w:r>
            <w:r>
              <w:rPr>
                <w:color w:val="333333"/>
                <w:sz w:val="22"/>
              </w:rPr>
              <w:t xml:space="preserve"> </w:t>
            </w:r>
            <w:r>
              <w:rPr>
                <w:color w:val="333333"/>
                <w:sz w:val="22"/>
              </w:rPr>
              <w:t>of</w:t>
            </w:r>
            <w:r>
              <w:rPr>
                <w:color w:val="333333"/>
                <w:sz w:val="22"/>
              </w:rPr>
              <w:t xml:space="preserve"> </w:t>
            </w:r>
            <w:r>
              <w:rPr>
                <w:color w:val="333333"/>
                <w:sz w:val="22"/>
              </w:rPr>
              <w:t>risk</w:t>
            </w:r>
            <w:r>
              <w:rPr>
                <w:color w:val="333333"/>
                <w:sz w:val="24"/>
              </w:rPr>
              <w:t>.</w:t>
            </w:r>
          </w:p>
        </w:tc>
      </w:tr>
      <w:tr>
        <w:tblPrEx/>
        <w:trPr>
          <w:trHeight w:val="1344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ind w:left="105" w:right="162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Leakage   Detection   System</w:t>
            </w:r>
            <w:r>
              <w:rPr>
                <w:sz w:val="22"/>
              </w:rPr>
              <w:t>(GLDS</w:t>
            </w:r>
            <w:r>
              <w:rPr>
                <w:sz w:val="22"/>
                <w:lang w:val="en-US"/>
              </w:rPr>
              <w:t xml:space="preserve">) 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detect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at</w:t>
            </w:r>
            <w:r>
              <w:rPr>
                <w:sz w:val="22"/>
              </w:rPr>
              <w:t>homes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>commercial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premises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factori</w:t>
            </w:r>
            <w:r>
              <w:rPr>
                <w:sz w:val="22"/>
                <w:lang w:val="en-US"/>
              </w:rPr>
              <w:t xml:space="preserve">es </w:t>
            </w:r>
            <w:r>
              <w:rPr>
                <w:sz w:val="22"/>
              </w:rPr>
              <w:t>GLDS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detec</w:t>
            </w:r>
            <w:r>
              <w:rPr>
                <w:sz w:val="22"/>
                <w:lang w:val="en-US"/>
              </w:rPr>
              <w:t xml:space="preserve">ts 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soon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after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z w:val="22"/>
              </w:rPr>
              <w:t>happened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send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users</w:t>
            </w:r>
            <w:r>
              <w:rPr>
                <w:sz w:val="22"/>
              </w:rPr>
              <w:t>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immediate</w:t>
            </w:r>
          </w:p>
          <w:p>
            <w:pPr>
              <w:pStyle w:val="style4099"/>
              <w:spacing w:lineRule="exact" w:line="248"/>
              <w:ind w:left="105"/>
              <w:rPr>
                <w:rFonts w:ascii="Tahoma"/>
                <w:sz w:val="21"/>
              </w:rPr>
            </w:pPr>
            <w:r>
              <w:rPr>
                <w:sz w:val="22"/>
              </w:rPr>
              <w:t>alarm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incident</w:t>
            </w:r>
            <w:r>
              <w:rPr>
                <w:rFonts w:ascii="Tahoma"/>
                <w:sz w:val="21"/>
              </w:rPr>
              <w:t>.</w:t>
            </w:r>
          </w:p>
        </w:tc>
      </w:tr>
    </w:tbl>
    <w:p>
      <w:pPr>
        <w:pStyle w:val="style0"/>
        <w:spacing w:after="0" w:lineRule="exact" w:line="248"/>
        <w:rPr>
          <w:rFonts w:ascii="Tahoma"/>
          <w:sz w:val="21"/>
        </w:rPr>
        <w:sectPr>
          <w:type w:val="continuous"/>
          <w:pgSz w:w="11910" w:h="16840" w:orient="portrait"/>
          <w:pgMar w:top="800" w:right="980" w:bottom="280" w:left="1340" w:header="720" w:footer="720" w:gutter="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>
        <w:trPr>
          <w:trHeight w:val="1613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0" w:lineRule="exact" w:line="262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spacing w:before="0" w:lineRule="exact" w:line="262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spacing w:before="0" w:lineRule="exact" w:line="256"/>
              <w:ind w:left="0"/>
              <w:rPr>
                <w:sz w:val="22"/>
              </w:rPr>
            </w:pPr>
            <w:r>
              <w:rPr>
                <w:color w:val="1f2023"/>
                <w:sz w:val="22"/>
              </w:rPr>
              <w:t>The Gas Leakage Detector is a wall mounted devic</w:t>
            </w:r>
            <w:r>
              <w:rPr>
                <w:color w:val="1f2023"/>
                <w:sz w:val="22"/>
                <w:lang w:val="en-US"/>
              </w:rPr>
              <w:t xml:space="preserve">e </w:t>
            </w:r>
            <w:r>
              <w:rPr>
                <w:color w:val="1f2023"/>
                <w:sz w:val="22"/>
              </w:rPr>
              <w:t>fitted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close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to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the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floor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level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with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an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alarm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setting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at</w:t>
            </w:r>
            <w:r>
              <w:rPr>
                <w:color w:val="1f2023"/>
                <w:sz w:val="22"/>
              </w:rPr>
              <w:t>20% of lower explosive limit. Whenever there is a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leak,</w:t>
            </w:r>
            <w:r>
              <w:rPr>
                <w:color w:val="1f2023"/>
                <w:sz w:val="22"/>
              </w:rPr>
              <w:t>the in-built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sensor detects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and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alerts the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user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in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less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than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5</w:t>
            </w:r>
            <w:r>
              <w:rPr>
                <w:color w:val="1f2023"/>
                <w:sz w:val="22"/>
              </w:rPr>
              <w:t>minutes,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much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before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it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c</w:t>
            </w:r>
            <w:r>
              <w:rPr>
                <w:color w:val="1f2023"/>
                <w:sz w:val="22"/>
                <w:lang w:val="en-US"/>
              </w:rPr>
              <w:t xml:space="preserve">an </w:t>
            </w:r>
            <w:r>
              <w:rPr>
                <w:color w:val="1f2023"/>
                <w:sz w:val="22"/>
              </w:rPr>
              <w:t>cause</w:t>
            </w:r>
            <w:r>
              <w:rPr>
                <w:color w:val="1f2023"/>
                <w:sz w:val="22"/>
              </w:rPr>
              <w:t>any</w:t>
            </w:r>
            <w:r>
              <w:rPr>
                <w:color w:val="1f2023"/>
                <w:sz w:val="22"/>
              </w:rPr>
              <w:t xml:space="preserve"> </w:t>
            </w:r>
            <w:r>
              <w:rPr>
                <w:color w:val="1f2023"/>
                <w:sz w:val="22"/>
              </w:rPr>
              <w:t>accidents</w:t>
            </w:r>
          </w:p>
        </w:tc>
      </w:tr>
      <w:tr>
        <w:tblPrEx/>
        <w:trPr>
          <w:trHeight w:val="1074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0" w:lineRule="exact" w:line="262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spacing w:before="0" w:lineRule="exact" w:line="262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spacing w:before="0" w:lineRule="exact" w:line="255"/>
              <w:ind w:left="0"/>
              <w:rPr>
                <w:sz w:val="22"/>
              </w:rPr>
            </w:pPr>
            <w:r>
              <w:rPr>
                <w:color w:val="212121"/>
                <w:sz w:val="22"/>
              </w:rPr>
              <w:t>The circuit for an LPG leakage detector is readily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available in the market, but it is extremely</w:t>
            </w:r>
            <w:r>
              <w:rPr>
                <w:color w:val="212121"/>
                <w:sz w:val="22"/>
              </w:rPr>
              <w:t>expensive).</w:t>
            </w:r>
            <w:r>
              <w:rPr>
                <w:color w:val="212121"/>
                <w:sz w:val="22"/>
              </w:rPr>
              <w:t>Presented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here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is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a</w:t>
            </w:r>
            <w:r>
              <w:rPr>
                <w:color w:val="212121"/>
                <w:sz w:val="22"/>
              </w:rPr>
              <w:t>low-cost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circuit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for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a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Gas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Leakage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Detection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that you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can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build</w:t>
            </w:r>
            <w:r>
              <w:rPr>
                <w:color w:val="21212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easily.</w:t>
            </w:r>
          </w:p>
        </w:tc>
      </w:tr>
      <w:tr>
        <w:tblPrEx/>
        <w:trPr>
          <w:trHeight w:val="2419" w:hRule="atLeast"/>
          <w:jc w:val="left"/>
        </w:trPr>
        <w:tc>
          <w:tcPr>
            <w:tcW w:w="927" w:type="dxa"/>
            <w:tcBorders/>
          </w:tcPr>
          <w:p>
            <w:pPr>
              <w:pStyle w:val="style4099"/>
              <w:spacing w:before="0" w:lineRule="exact" w:line="262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7" w:type="dxa"/>
            <w:tcBorders/>
          </w:tcPr>
          <w:p>
            <w:pPr>
              <w:pStyle w:val="style4099"/>
              <w:spacing w:before="0" w:lineRule="exact" w:line="262"/>
              <w:ind w:left="105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6" w:type="dxa"/>
            <w:tcBorders/>
          </w:tcPr>
          <w:p>
            <w:pPr>
              <w:pStyle w:val="style4099"/>
              <w:spacing w:before="0"/>
              <w:ind w:left="105" w:right="162"/>
              <w:rPr>
                <w:sz w:val="22"/>
              </w:rPr>
            </w:pPr>
            <w:r>
              <w:rPr>
                <w:sz w:val="22"/>
              </w:rPr>
              <w:t>The system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proves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the need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gas detection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alarm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b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100</w:t>
            </w:r>
            <w:r>
              <w:rPr>
                <w:sz w:val="22"/>
                <w:lang w:val="en-US"/>
              </w:rPr>
              <w:t>%</w:t>
            </w:r>
            <w:r>
              <w:rPr>
                <w:sz w:val="22"/>
              </w:rPr>
              <w:t>reliable.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bac</w:t>
            </w:r>
            <w:r>
              <w:rPr>
                <w:sz w:val="22"/>
                <w:lang w:val="en-US"/>
              </w:rPr>
              <w:t>k</w:t>
            </w:r>
            <w:r>
              <w:rPr>
                <w:sz w:val="22"/>
              </w:rPr>
              <w:t>u</w:t>
            </w:r>
            <w:r>
              <w:rPr>
                <w:sz w:val="22"/>
                <w:lang w:val="en-US"/>
              </w:rPr>
              <w:t xml:space="preserve">p </w:t>
            </w:r>
            <w:r>
              <w:rPr>
                <w:sz w:val="22"/>
              </w:rPr>
              <w:t>power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supply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included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design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z w:val="22"/>
                <w:lang w:val="en-US"/>
              </w:rPr>
              <w:t>r</w:t>
            </w:r>
            <w:r>
              <w:rPr>
                <w:sz w:val="22"/>
              </w:rPr>
              <w:t>ugment for power failure condition. Also,</w:t>
            </w:r>
            <w:r>
              <w:rPr>
                <w:sz w:val="22"/>
              </w:rPr>
              <w:t>calibration of the gas sensor can be done in other</w:t>
            </w:r>
            <w:r>
              <w:rPr>
                <w:sz w:val="22"/>
              </w:rPr>
              <w:t>for a specific gas to be sensed instead of the LPG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numerous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gases</w:t>
            </w:r>
          </w:p>
          <w:p>
            <w:pPr>
              <w:pStyle w:val="style4099"/>
              <w:spacing w:before="0"/>
              <w:ind w:left="105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z w:val="22"/>
              </w:rPr>
              <w:t>sense</w:t>
            </w:r>
          </w:p>
        </w:tc>
      </w:tr>
    </w:tbl>
    <w:p>
      <w:pPr>
        <w:pStyle w:val="style0"/>
        <w:rPr/>
      </w:pPr>
    </w:p>
    <w:sectPr>
      <w:pgSz w:w="11910" w:h="16840" w:orient="portrait"/>
      <w:pgMar w:top="840" w:right="9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60"/>
      <w:ind w:left="10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4"/>
      <w:ind w:left="1947" w:right="2303"/>
      <w:jc w:val="center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1"/>
      <w:ind w:left="11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285</Words>
  <Characters>2011</Characters>
  <Application>WPS Office</Application>
  <DocSecurity>0</DocSecurity>
  <Paragraphs>92</Paragraphs>
  <ScaleCrop>false</ScaleCrop>
  <LinksUpToDate>false</LinksUpToDate>
  <CharactersWithSpaces>2240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2022-10-16T16:26:45Z</dcterms:created>
  <dc:creator>Amarender Katkam</dc:creator>
  <lastModifiedBy>M2004J19C</lastModifiedBy>
  <dcterms:modified xsi:type="dcterms:W3CDTF">2022-10-16T16:49:22Z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