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CBE" w:rsidRDefault="00A01CBE" w:rsidP="00A01CBE">
      <w:pPr>
        <w:rPr>
          <w:szCs w:val="12"/>
        </w:rPr>
      </w:pPr>
    </w:p>
    <w:p w:rsidR="00A01CBE" w:rsidRDefault="00A01CBE" w:rsidP="00A01CBE">
      <w:pPr>
        <w:rPr>
          <w:szCs w:val="12"/>
        </w:rPr>
      </w:pPr>
    </w:p>
    <w:p w:rsidR="000A1B6A" w:rsidRPr="00AD3748" w:rsidRDefault="007E2F49" w:rsidP="00A01CBE">
      <w:pPr>
        <w:tabs>
          <w:tab w:val="left" w:pos="1110"/>
        </w:tabs>
        <w:ind w:left="284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VSB Engineering College, K</w:t>
      </w:r>
      <w:r w:rsidR="00A01CBE" w:rsidRPr="00AD3748">
        <w:rPr>
          <w:b/>
          <w:bCs/>
          <w:sz w:val="28"/>
          <w:szCs w:val="28"/>
          <w:u w:val="single"/>
        </w:rPr>
        <w:t>arur-639111</w:t>
      </w:r>
    </w:p>
    <w:p w:rsidR="00A01CBE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</w:p>
    <w:p w:rsidR="00A01CBE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  <w:r w:rsidRPr="00A01CBE">
        <w:rPr>
          <w:b/>
          <w:bCs/>
          <w:szCs w:val="12"/>
          <w:u w:val="single"/>
        </w:rPr>
        <w:t>Project Design phase – I</w:t>
      </w:r>
    </w:p>
    <w:p w:rsidR="00A01CBE" w:rsidRP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  <w:bookmarkStart w:id="0" w:name="_GoBack"/>
      <w:bookmarkEnd w:id="0"/>
    </w:p>
    <w:p w:rsidR="00A01CBE" w:rsidRDefault="00A01CBE" w:rsidP="00A01CBE">
      <w:pPr>
        <w:tabs>
          <w:tab w:val="left" w:pos="1110"/>
        </w:tabs>
        <w:ind w:left="284"/>
        <w:jc w:val="center"/>
        <w:rPr>
          <w:b/>
          <w:bCs/>
          <w:szCs w:val="12"/>
          <w:u w:val="single"/>
        </w:rPr>
      </w:pPr>
      <w:r w:rsidRPr="00A01CBE">
        <w:rPr>
          <w:b/>
          <w:bCs/>
          <w:szCs w:val="12"/>
          <w:u w:val="single"/>
        </w:rPr>
        <w:t>Problem Solution fit</w:t>
      </w:r>
    </w:p>
    <w:p w:rsidR="00A01CBE" w:rsidRDefault="00C7383A" w:rsidP="00A01CBE">
      <w:pPr>
        <w:tabs>
          <w:tab w:val="left" w:pos="1110"/>
        </w:tabs>
        <w:ind w:left="284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b/>
          <w:bCs/>
          <w:szCs w:val="12"/>
          <w:u w:val="single"/>
        </w:rPr>
        <w:t>Proj</w:t>
      </w:r>
      <w:r w:rsidR="008B3C75">
        <w:rPr>
          <w:b/>
          <w:bCs/>
          <w:szCs w:val="12"/>
          <w:u w:val="single"/>
        </w:rPr>
        <w:t>e</w:t>
      </w:r>
      <w:r>
        <w:rPr>
          <w:b/>
          <w:bCs/>
          <w:szCs w:val="12"/>
          <w:u w:val="single"/>
        </w:rPr>
        <w:t>ct nam</w:t>
      </w:r>
      <w:r w:rsidR="00937082">
        <w:rPr>
          <w:b/>
          <w:bCs/>
          <w:szCs w:val="12"/>
          <w:u w:val="single"/>
        </w:rPr>
        <w:t>e:</w:t>
      </w:r>
      <w:r w:rsidRPr="00C7383A">
        <w:rPr>
          <w:b/>
          <w:bCs/>
          <w:szCs w:val="12"/>
          <w:u w:val="single"/>
        </w:rPr>
        <w:t xml:space="preserve"> </w:t>
      </w:r>
      <w:r w:rsidR="001C507D">
        <w:rPr>
          <w:b/>
          <w:bCs/>
          <w:szCs w:val="12"/>
          <w:u w:val="single"/>
        </w:rPr>
        <w:t>Natural Disaster</w:t>
      </w:r>
      <w:r w:rsidR="00740C6B">
        <w:rPr>
          <w:b/>
          <w:bCs/>
          <w:szCs w:val="12"/>
          <w:u w:val="single"/>
        </w:rPr>
        <w:t xml:space="preserve"> Intensity Analysis and </w:t>
      </w:r>
      <w:proofErr w:type="spellStart"/>
      <w:r w:rsidR="00740C6B">
        <w:rPr>
          <w:b/>
          <w:bCs/>
          <w:szCs w:val="12"/>
          <w:u w:val="single"/>
        </w:rPr>
        <w:t>C</w:t>
      </w:r>
      <w:r w:rsidR="001C507D">
        <w:rPr>
          <w:b/>
          <w:bCs/>
          <w:szCs w:val="12"/>
          <w:u w:val="single"/>
        </w:rPr>
        <w:t>assification</w:t>
      </w:r>
      <w:proofErr w:type="spellEnd"/>
      <w:r>
        <w:rPr>
          <w:b/>
          <w:bCs/>
          <w:szCs w:val="12"/>
        </w:rPr>
        <w:t xml:space="preserve">                                                                                                                                         </w:t>
      </w:r>
      <w:r w:rsidR="00937082">
        <w:rPr>
          <w:b/>
          <w:bCs/>
          <w:szCs w:val="12"/>
        </w:rPr>
        <w:t xml:space="preserve">                                                           </w:t>
      </w:r>
      <w:r w:rsidR="00A01CBE" w:rsidRPr="00C7383A">
        <w:rPr>
          <w:b/>
          <w:bCs/>
          <w:szCs w:val="12"/>
          <w:u w:val="single"/>
        </w:rPr>
        <w:t>Team</w:t>
      </w:r>
      <w:r w:rsidR="00A01CBE">
        <w:rPr>
          <w:b/>
          <w:bCs/>
          <w:szCs w:val="12"/>
          <w:u w:val="single"/>
        </w:rPr>
        <w:t xml:space="preserve"> </w:t>
      </w:r>
      <w:proofErr w:type="gramStart"/>
      <w:r w:rsidR="00A01CBE">
        <w:rPr>
          <w:b/>
          <w:bCs/>
          <w:szCs w:val="12"/>
          <w:u w:val="single"/>
        </w:rPr>
        <w:t>Id :</w:t>
      </w:r>
      <w:proofErr w:type="gramEnd"/>
      <w:r w:rsidR="00A01CBE" w:rsidRPr="00A01CBE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A01CBE">
        <w:rPr>
          <w:rFonts w:ascii="Verdana" w:hAnsi="Verdana"/>
          <w:color w:val="222222"/>
          <w:sz w:val="20"/>
          <w:szCs w:val="20"/>
          <w:shd w:val="clear" w:color="auto" w:fill="FFFFFF"/>
        </w:rPr>
        <w:t>PNT2022TMID</w:t>
      </w:r>
      <w:r w:rsidR="00AD3748">
        <w:rPr>
          <w:rFonts w:ascii="Verdana" w:hAnsi="Verdana"/>
          <w:color w:val="222222"/>
          <w:sz w:val="20"/>
          <w:szCs w:val="20"/>
          <w:shd w:val="clear" w:color="auto" w:fill="FFFFFF"/>
        </w:rPr>
        <w:t>33575</w:t>
      </w:r>
    </w:p>
    <w:p w:rsidR="00A01CBE" w:rsidRDefault="00A01CBE" w:rsidP="00A01CBE">
      <w:pPr>
        <w:tabs>
          <w:tab w:val="left" w:pos="1110"/>
        </w:tabs>
        <w:ind w:left="284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993"/>
        <w:gridCol w:w="5384"/>
        <w:gridCol w:w="4932"/>
      </w:tblGrid>
      <w:tr w:rsidR="00A01CBE" w:rsidTr="00E85543">
        <w:trPr>
          <w:trHeight w:val="2974"/>
        </w:trPr>
        <w:tc>
          <w:tcPr>
            <w:tcW w:w="4993" w:type="dxa"/>
            <w:shd w:val="clear" w:color="auto" w:fill="548DD4" w:themeFill="text2" w:themeFillTint="99"/>
          </w:tcPr>
          <w:p w:rsidR="00A01CBE" w:rsidRDefault="008B3C75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1.</w:t>
            </w:r>
            <w:r w:rsidR="00A01CBE" w:rsidRP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Customer segment</w:t>
            </w:r>
            <w:r w:rsid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s</w:t>
            </w:r>
            <w:r w:rsidR="00A01CBE" w:rsidRP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:-</w:t>
            </w:r>
          </w:p>
          <w:p w:rsidR="008E1F0A" w:rsidRDefault="008E1F0A" w:rsidP="008E1F0A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</w:p>
          <w:p w:rsidR="00A01CBE" w:rsidRPr="008E1F0A" w:rsidRDefault="008E1F0A" w:rsidP="008E1F0A">
            <w:pPr>
              <w:pStyle w:val="ListParagraph"/>
              <w:numPr>
                <w:ilvl w:val="0"/>
                <w:numId w:val="9"/>
              </w:numPr>
              <w:tabs>
                <w:tab w:val="left" w:pos="1110"/>
              </w:tabs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30A91">
              <w:rPr>
                <w:rFonts w:ascii="Arial" w:hAnsi="Arial" w:cs="Arial"/>
                <w:color w:val="202124"/>
                <w:shd w:val="clear" w:color="auto" w:fill="548DD4" w:themeFill="text2" w:themeFillTint="99"/>
              </w:rPr>
              <w:t>Disaster management measures can </w:t>
            </w:r>
            <w:r w:rsidRPr="00030A91">
              <w:rPr>
                <w:rFonts w:ascii="Arial" w:hAnsi="Arial" w:cs="Arial"/>
                <w:b/>
                <w:bCs/>
                <w:color w:val="202124"/>
                <w:shd w:val="clear" w:color="auto" w:fill="548DD4" w:themeFill="text2" w:themeFillTint="99"/>
              </w:rPr>
              <w:t>help removing people and property from a threatened location</w:t>
            </w:r>
            <w:r w:rsidRPr="00030A91">
              <w:rPr>
                <w:rFonts w:ascii="Arial" w:hAnsi="Arial" w:cs="Arial"/>
                <w:color w:val="202124"/>
                <w:shd w:val="clear" w:color="auto" w:fill="548DD4" w:themeFill="text2" w:themeFillTint="99"/>
              </w:rPr>
              <w:t> by facilitating timely and effective rescue, relief and rehabilitation at the place of disaster thereby reducing loss of property, protecting people and reducing trauma among people</w:t>
            </w:r>
            <w:proofErr w:type="gramStart"/>
            <w:r w:rsidRPr="00030A91">
              <w:rPr>
                <w:rFonts w:ascii="Arial" w:hAnsi="Arial" w:cs="Arial"/>
                <w:color w:val="202124"/>
                <w:shd w:val="clear" w:color="auto" w:fill="548DD4" w:themeFill="text2" w:themeFillTint="99"/>
              </w:rPr>
              <w:t>.</w:t>
            </w:r>
            <w:r w:rsidR="00964E60" w:rsidRPr="00030A91">
              <w:rPr>
                <w:rFonts w:ascii="Arial" w:hAnsi="Arial" w:cs="Arial"/>
                <w:color w:val="202124"/>
                <w:szCs w:val="20"/>
                <w:shd w:val="clear" w:color="auto" w:fill="548DD4" w:themeFill="text2" w:themeFillTint="99"/>
              </w:rPr>
              <w:t>.</w:t>
            </w:r>
            <w:proofErr w:type="gramEnd"/>
          </w:p>
        </w:tc>
        <w:tc>
          <w:tcPr>
            <w:tcW w:w="5384" w:type="dxa"/>
            <w:shd w:val="clear" w:color="auto" w:fill="8DB3E2" w:themeFill="text2" w:themeFillTint="66"/>
          </w:tcPr>
          <w:p w:rsidR="00A01CBE" w:rsidRDefault="008B3C75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6.</w:t>
            </w:r>
            <w:r w:rsidR="00C7383A" w:rsidRP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>Customer</w:t>
            </w:r>
            <w:r w:rsidR="00C7383A"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  <w:t xml:space="preserve"> constrains:-</w:t>
            </w:r>
          </w:p>
          <w:p w:rsidR="00E85543" w:rsidRDefault="00E85543" w:rsidP="00A01CBE">
            <w:pPr>
              <w:tabs>
                <w:tab w:val="left" w:pos="1110"/>
              </w:tabs>
              <w:rPr>
                <w:rFonts w:ascii="Times New Roman" w:hAnsi="Times New Roman" w:cs="Times New Roman"/>
                <w:b/>
                <w:bCs/>
                <w:szCs w:val="12"/>
                <w:u w:val="single"/>
              </w:rPr>
            </w:pPr>
          </w:p>
          <w:p w:rsidR="00937082" w:rsidRPr="008870B4" w:rsidRDefault="008870B4" w:rsidP="008870B4">
            <w:pPr>
              <w:pStyle w:val="ListParagraph"/>
              <w:numPr>
                <w:ilvl w:val="0"/>
                <w:numId w:val="9"/>
              </w:numPr>
              <w:tabs>
                <w:tab w:val="left" w:pos="1110"/>
              </w:tabs>
              <w:rPr>
                <w:szCs w:val="12"/>
              </w:rPr>
            </w:pPr>
            <w:r w:rsidRPr="001C3EDD">
              <w:rPr>
                <w:rFonts w:ascii="Arial" w:hAnsi="Arial" w:cs="Arial"/>
                <w:color w:val="202124"/>
                <w:shd w:val="clear" w:color="auto" w:fill="8DB3E2" w:themeFill="text2" w:themeFillTint="66"/>
              </w:rPr>
              <w:t xml:space="preserve">This report investigates the challenges to disaster risk reduction from the stakeholders' of </w:t>
            </w:r>
            <w:proofErr w:type="spellStart"/>
            <w:r w:rsidRPr="001C3EDD">
              <w:rPr>
                <w:rFonts w:ascii="Arial" w:hAnsi="Arial" w:cs="Arial"/>
                <w:color w:val="202124"/>
                <w:shd w:val="clear" w:color="auto" w:fill="8DB3E2" w:themeFill="text2" w:themeFillTint="66"/>
              </w:rPr>
              <w:t>Imizamo</w:t>
            </w:r>
            <w:proofErr w:type="spellEnd"/>
            <w:r w:rsidRPr="001C3EDD">
              <w:rPr>
                <w:rFonts w:ascii="Arial" w:hAnsi="Arial" w:cs="Arial"/>
                <w:color w:val="202124"/>
                <w:shd w:val="clear" w:color="auto" w:fill="8DB3E2" w:themeFill="text2" w:themeFillTint="66"/>
              </w:rPr>
              <w:t xml:space="preserve"> </w:t>
            </w:r>
            <w:proofErr w:type="spellStart"/>
            <w:r w:rsidRPr="001C3EDD">
              <w:rPr>
                <w:rFonts w:ascii="Arial" w:hAnsi="Arial" w:cs="Arial"/>
                <w:color w:val="202124"/>
                <w:shd w:val="clear" w:color="auto" w:fill="8DB3E2" w:themeFill="text2" w:themeFillTint="66"/>
              </w:rPr>
              <w:t>Yethu's</w:t>
            </w:r>
            <w:proofErr w:type="spellEnd"/>
            <w:r w:rsidRPr="001C3EDD">
              <w:rPr>
                <w:rFonts w:ascii="Arial" w:hAnsi="Arial" w:cs="Arial"/>
                <w:color w:val="202124"/>
                <w:shd w:val="clear" w:color="auto" w:fill="8DB3E2" w:themeFill="text2" w:themeFillTint="66"/>
              </w:rPr>
              <w:t xml:space="preserve"> perspectives. The identified challenges can be grouped into five different categories: </w:t>
            </w:r>
            <w:r w:rsidRPr="001C3EDD">
              <w:rPr>
                <w:rFonts w:ascii="Arial" w:hAnsi="Arial" w:cs="Arial"/>
                <w:b/>
                <w:bCs/>
                <w:color w:val="202124"/>
                <w:shd w:val="clear" w:color="auto" w:fill="8DB3E2" w:themeFill="text2" w:themeFillTint="66"/>
              </w:rPr>
              <w:t xml:space="preserve">rapid community growth, lack of land, conflicting development agendas, institutional capacity and community risk </w:t>
            </w:r>
            <w:proofErr w:type="spellStart"/>
            <w:r w:rsidRPr="001C3EDD">
              <w:rPr>
                <w:rFonts w:ascii="Arial" w:hAnsi="Arial" w:cs="Arial"/>
                <w:b/>
                <w:bCs/>
                <w:color w:val="202124"/>
                <w:shd w:val="clear" w:color="auto" w:fill="8DB3E2" w:themeFill="text2" w:themeFillTint="66"/>
              </w:rPr>
              <w:t>behaviour</w:t>
            </w:r>
            <w:proofErr w:type="spellEnd"/>
          </w:p>
          <w:p w:rsidR="00C7383A" w:rsidRPr="00C7383A" w:rsidRDefault="00C7383A" w:rsidP="00937082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</w:p>
        </w:tc>
        <w:tc>
          <w:tcPr>
            <w:tcW w:w="4932" w:type="dxa"/>
            <w:shd w:val="clear" w:color="auto" w:fill="C6D9F1" w:themeFill="text2" w:themeFillTint="33"/>
          </w:tcPr>
          <w:p w:rsidR="00C7383A" w:rsidRDefault="008B3C75" w:rsidP="00A01CBE">
            <w:pPr>
              <w:tabs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5.</w:t>
            </w:r>
            <w:r w:rsidR="00C7383A">
              <w:rPr>
                <w:b/>
                <w:bCs/>
                <w:szCs w:val="12"/>
                <w:u w:val="single"/>
              </w:rPr>
              <w:t>Available solutions</w:t>
            </w:r>
          </w:p>
          <w:p w:rsidR="001C3EDD" w:rsidRDefault="001C3EDD" w:rsidP="00A01CBE">
            <w:pPr>
              <w:tabs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:rsidR="001C3EDD" w:rsidRPr="001C3EDD" w:rsidRDefault="00B23830" w:rsidP="001C3EDD">
            <w:pPr>
              <w:pStyle w:val="ListParagraph"/>
              <w:numPr>
                <w:ilvl w:val="0"/>
                <w:numId w:val="9"/>
              </w:numPr>
              <w:tabs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 w:rsidRPr="00B23830">
              <w:rPr>
                <w:rFonts w:ascii="Arial" w:hAnsi="Arial" w:cs="Arial"/>
                <w:b/>
                <w:bCs/>
                <w:color w:val="202124"/>
                <w:shd w:val="clear" w:color="auto" w:fill="C6D9F1" w:themeFill="text2" w:themeFillTint="33"/>
              </w:rPr>
              <w:t>Awareness, education, preparedness, and prediction and warning systems</w:t>
            </w:r>
            <w:r w:rsidRPr="00B23830">
              <w:rPr>
                <w:rFonts w:ascii="Arial" w:hAnsi="Arial" w:cs="Arial"/>
                <w:color w:val="202124"/>
                <w:shd w:val="clear" w:color="auto" w:fill="C6D9F1" w:themeFill="text2" w:themeFillTint="33"/>
              </w:rPr>
              <w:t> can reduce the disruptive impacts of a natural disaster on communities. Mitigation measures such as adoption of zoning, land-use practices, and building codes are needed, however, to prevent or reduce actual damage from hazards</w:t>
            </w:r>
          </w:p>
          <w:p w:rsidR="00E85543" w:rsidRDefault="00E85543" w:rsidP="00E85543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</w:p>
          <w:p w:rsidR="00C7383A" w:rsidRPr="00C7383A" w:rsidRDefault="00C7383A" w:rsidP="00E85543">
            <w:pPr>
              <w:pStyle w:val="ListParagraph"/>
              <w:tabs>
                <w:tab w:val="left" w:pos="1110"/>
              </w:tabs>
              <w:ind w:left="720"/>
              <w:rPr>
                <w:szCs w:val="12"/>
              </w:rPr>
            </w:pPr>
          </w:p>
        </w:tc>
      </w:tr>
    </w:tbl>
    <w:p w:rsidR="00A01CBE" w:rsidRDefault="00A01CBE" w:rsidP="00A01CBE">
      <w:pPr>
        <w:tabs>
          <w:tab w:val="left" w:pos="1110"/>
        </w:tabs>
        <w:ind w:left="284"/>
        <w:rPr>
          <w:b/>
          <w:bCs/>
          <w:szCs w:val="12"/>
          <w:u w:val="single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993"/>
        <w:gridCol w:w="5384"/>
        <w:gridCol w:w="4932"/>
      </w:tblGrid>
      <w:tr w:rsidR="00E85543" w:rsidTr="00AC3F24">
        <w:trPr>
          <w:trHeight w:val="2457"/>
        </w:trPr>
        <w:tc>
          <w:tcPr>
            <w:tcW w:w="4993" w:type="dxa"/>
            <w:shd w:val="clear" w:color="auto" w:fill="00CC00"/>
          </w:tcPr>
          <w:p w:rsidR="00E85543" w:rsidRDefault="008B3C75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2.</w:t>
            </w:r>
            <w:r w:rsidR="00E85543">
              <w:rPr>
                <w:b/>
                <w:bCs/>
                <w:szCs w:val="12"/>
                <w:u w:val="single"/>
              </w:rPr>
              <w:t>Jobs to be done :-</w:t>
            </w:r>
          </w:p>
          <w:p w:rsidR="00E85543" w:rsidRDefault="00E85543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:rsidR="00B3418B" w:rsidRPr="00B3418B" w:rsidRDefault="00B3418B" w:rsidP="00C34366">
            <w:pPr>
              <w:widowControl/>
              <w:numPr>
                <w:ilvl w:val="0"/>
                <w:numId w:val="11"/>
              </w:numPr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</w:pPr>
            <w:r w:rsidRPr="00B3418B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  <w:t>Identification and measuring disaster risk.</w:t>
            </w:r>
          </w:p>
          <w:p w:rsidR="00B3418B" w:rsidRPr="00B3418B" w:rsidRDefault="00B3418B" w:rsidP="00C34366">
            <w:pPr>
              <w:widowControl/>
              <w:numPr>
                <w:ilvl w:val="0"/>
                <w:numId w:val="11"/>
              </w:numPr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</w:pPr>
            <w:r w:rsidRPr="00B3418B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  <w:t>Education and knowledge development.</w:t>
            </w:r>
          </w:p>
          <w:p w:rsidR="00B3418B" w:rsidRPr="00B3418B" w:rsidRDefault="00B3418B" w:rsidP="00C34366">
            <w:pPr>
              <w:widowControl/>
              <w:numPr>
                <w:ilvl w:val="0"/>
                <w:numId w:val="11"/>
              </w:numPr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</w:pPr>
            <w:r w:rsidRPr="00B3418B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  <w:t>Informing people about their risk (awareness raising)</w:t>
            </w:r>
          </w:p>
          <w:p w:rsidR="00B3418B" w:rsidRPr="00B3418B" w:rsidRDefault="00B3418B" w:rsidP="00C34366">
            <w:pPr>
              <w:widowControl/>
              <w:numPr>
                <w:ilvl w:val="0"/>
                <w:numId w:val="11"/>
              </w:numPr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</w:pPr>
            <w:r w:rsidRPr="00B3418B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  <w:t>Incorporating DRM into national planning and investment.</w:t>
            </w:r>
          </w:p>
          <w:p w:rsidR="00B3418B" w:rsidRPr="00B3418B" w:rsidRDefault="00B3418B" w:rsidP="00C34366">
            <w:pPr>
              <w:widowControl/>
              <w:numPr>
                <w:ilvl w:val="0"/>
                <w:numId w:val="11"/>
              </w:numPr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</w:pPr>
            <w:r w:rsidRPr="00B3418B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  <w:t>Strengthening institutional and legislative arrangements.</w:t>
            </w:r>
          </w:p>
          <w:p w:rsidR="00E85543" w:rsidRPr="003A54B3" w:rsidRDefault="00E85543" w:rsidP="00B3418B">
            <w:pPr>
              <w:pStyle w:val="ListParagraph"/>
              <w:tabs>
                <w:tab w:val="left" w:pos="1005"/>
                <w:tab w:val="left" w:pos="1110"/>
              </w:tabs>
              <w:ind w:left="720"/>
              <w:rPr>
                <w:szCs w:val="12"/>
              </w:rPr>
            </w:pPr>
          </w:p>
        </w:tc>
        <w:tc>
          <w:tcPr>
            <w:tcW w:w="5384" w:type="dxa"/>
            <w:shd w:val="clear" w:color="auto" w:fill="92D050"/>
          </w:tcPr>
          <w:p w:rsidR="00E85543" w:rsidRDefault="008B3C75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9.</w:t>
            </w:r>
            <w:r w:rsidR="00E85543">
              <w:rPr>
                <w:b/>
                <w:bCs/>
                <w:szCs w:val="12"/>
                <w:u w:val="single"/>
              </w:rPr>
              <w:t>Problem route cause:-</w:t>
            </w:r>
          </w:p>
          <w:p w:rsidR="00AC3F24" w:rsidRDefault="00AC3F24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:rsidR="00E85543" w:rsidRPr="00A84FD6" w:rsidRDefault="00C34366" w:rsidP="00C34366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  <w:tab w:val="left" w:pos="1110"/>
              </w:tabs>
              <w:rPr>
                <w:szCs w:val="12"/>
              </w:rPr>
            </w:pPr>
            <w:r w:rsidRPr="00A350CE">
              <w:rPr>
                <w:rFonts w:ascii="Arial" w:hAnsi="Arial" w:cs="Arial"/>
                <w:color w:val="202124"/>
                <w:shd w:val="clear" w:color="auto" w:fill="92D050"/>
              </w:rPr>
              <w:t>Different disasters occur due to various causes. Causes for such calamities can be contributed to </w:t>
            </w:r>
            <w:r w:rsidRPr="00A350CE">
              <w:rPr>
                <w:rFonts w:ascii="Arial" w:hAnsi="Arial" w:cs="Arial"/>
                <w:b/>
                <w:bCs/>
                <w:color w:val="202124"/>
                <w:shd w:val="clear" w:color="auto" w:fill="92D050"/>
              </w:rPr>
              <w:t>deforestation, soil erosion, and pollution</w:t>
            </w:r>
            <w:r w:rsidRPr="00A350CE">
              <w:rPr>
                <w:rFonts w:ascii="Arial" w:hAnsi="Arial" w:cs="Arial"/>
                <w:color w:val="202124"/>
                <w:shd w:val="clear" w:color="auto" w:fill="92D050"/>
              </w:rPr>
              <w:t>. The major causes of catastrophic disasters are natural phenomena occurring in the earth's crust as well as on the surface.</w:t>
            </w:r>
          </w:p>
          <w:p w:rsidR="00A84FD6" w:rsidRDefault="00A84FD6" w:rsidP="00A84FD6">
            <w:pPr>
              <w:tabs>
                <w:tab w:val="left" w:pos="1005"/>
                <w:tab w:val="left" w:pos="1110"/>
              </w:tabs>
              <w:rPr>
                <w:szCs w:val="12"/>
              </w:rPr>
            </w:pPr>
          </w:p>
          <w:p w:rsidR="00A84FD6" w:rsidRPr="00A84FD6" w:rsidRDefault="00A84FD6" w:rsidP="00A84FD6">
            <w:pPr>
              <w:pStyle w:val="ListParagraph"/>
              <w:numPr>
                <w:ilvl w:val="0"/>
                <w:numId w:val="9"/>
              </w:numPr>
              <w:tabs>
                <w:tab w:val="left" w:pos="1005"/>
                <w:tab w:val="left" w:pos="1110"/>
              </w:tabs>
              <w:rPr>
                <w:szCs w:val="12"/>
              </w:rPr>
            </w:pPr>
            <w:r w:rsidRPr="00A84FD6">
              <w:rPr>
                <w:rFonts w:ascii="Arial" w:hAnsi="Arial" w:cs="Arial"/>
                <w:b/>
                <w:bCs/>
                <w:color w:val="202124"/>
                <w:shd w:val="clear" w:color="auto" w:fill="92D050"/>
              </w:rPr>
              <w:t>Structural damage to buildings</w:t>
            </w:r>
            <w:r w:rsidRPr="00A84FD6">
              <w:rPr>
                <w:rFonts w:ascii="Arial" w:hAnsi="Arial" w:cs="Arial"/>
                <w:color w:val="202124"/>
                <w:shd w:val="clear" w:color="auto" w:fill="92D050"/>
              </w:rPr>
              <w:t>. Loss of utilities like electricity and water. Debris cleanup and waste management solutions</w:t>
            </w:r>
          </w:p>
        </w:tc>
        <w:tc>
          <w:tcPr>
            <w:tcW w:w="4932" w:type="dxa"/>
            <w:shd w:val="clear" w:color="auto" w:fill="C2D69B" w:themeFill="accent3" w:themeFillTint="99"/>
          </w:tcPr>
          <w:p w:rsidR="00E85543" w:rsidRDefault="008B3C75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  <w:r>
              <w:rPr>
                <w:b/>
                <w:bCs/>
                <w:szCs w:val="12"/>
                <w:u w:val="single"/>
              </w:rPr>
              <w:t>7.</w:t>
            </w:r>
            <w:r w:rsidR="00AC3F24">
              <w:rPr>
                <w:b/>
                <w:bCs/>
                <w:szCs w:val="12"/>
                <w:u w:val="single"/>
              </w:rPr>
              <w:t>Behavior:-</w:t>
            </w:r>
          </w:p>
          <w:p w:rsidR="00AC3F24" w:rsidRDefault="00AC3F24" w:rsidP="00E85543">
            <w:pPr>
              <w:tabs>
                <w:tab w:val="left" w:pos="1005"/>
                <w:tab w:val="left" w:pos="1110"/>
              </w:tabs>
              <w:rPr>
                <w:b/>
                <w:bCs/>
                <w:szCs w:val="12"/>
                <w:u w:val="single"/>
              </w:rPr>
            </w:pPr>
          </w:p>
          <w:p w:rsidR="00AC3F24" w:rsidRPr="00E14A74" w:rsidRDefault="00E14A74" w:rsidP="00A84FD6">
            <w:pPr>
              <w:pStyle w:val="ListParagraph"/>
              <w:numPr>
                <w:ilvl w:val="0"/>
                <w:numId w:val="12"/>
              </w:numPr>
              <w:tabs>
                <w:tab w:val="left" w:pos="1005"/>
                <w:tab w:val="left" w:pos="1110"/>
              </w:tabs>
              <w:rPr>
                <w:szCs w:val="12"/>
              </w:rPr>
            </w:pPr>
            <w:r w:rsidRPr="00E14A74">
              <w:rPr>
                <w:rFonts w:ascii="Arial" w:hAnsi="Arial" w:cs="Arial"/>
                <w:color w:val="202124"/>
                <w:shd w:val="clear" w:color="auto" w:fill="C2D69B" w:themeFill="accent3" w:themeFillTint="99"/>
              </w:rPr>
              <w:t>Disaster behavioral health is </w:t>
            </w:r>
            <w:r w:rsidRPr="00E14A74">
              <w:rPr>
                <w:rFonts w:ascii="Arial" w:hAnsi="Arial" w:cs="Arial"/>
                <w:b/>
                <w:bCs/>
                <w:color w:val="202124"/>
                <w:shd w:val="clear" w:color="auto" w:fill="C2D69B" w:themeFill="accent3" w:themeFillTint="99"/>
              </w:rPr>
              <w:t>the provision of mental health, substance abuse, and stress management services to disaster survivors and responders</w:t>
            </w:r>
            <w:r w:rsidRPr="00E14A74">
              <w:rPr>
                <w:rFonts w:ascii="Arial" w:hAnsi="Arial" w:cs="Arial"/>
                <w:color w:val="202124"/>
                <w:shd w:val="clear" w:color="auto" w:fill="C2D69B" w:themeFill="accent3" w:themeFillTint="99"/>
              </w:rPr>
              <w:t>.</w:t>
            </w:r>
          </w:p>
          <w:p w:rsidR="00E14A74" w:rsidRPr="00A84FD6" w:rsidRDefault="00750086" w:rsidP="00A84FD6">
            <w:pPr>
              <w:pStyle w:val="ListParagraph"/>
              <w:numPr>
                <w:ilvl w:val="0"/>
                <w:numId w:val="12"/>
              </w:numPr>
              <w:tabs>
                <w:tab w:val="left" w:pos="1005"/>
                <w:tab w:val="left" w:pos="1110"/>
              </w:tabs>
              <w:rPr>
                <w:szCs w:val="12"/>
              </w:rPr>
            </w:pPr>
            <w:r w:rsidRPr="00750086">
              <w:rPr>
                <w:rFonts w:ascii="Arial" w:hAnsi="Arial" w:cs="Arial"/>
                <w:b/>
                <w:bCs/>
                <w:color w:val="202124"/>
                <w:shd w:val="clear" w:color="auto" w:fill="C2D69B" w:themeFill="accent3" w:themeFillTint="99"/>
              </w:rPr>
              <w:t>Emotional instability, stress reactions, anxiety, trauma and other psychological symptoms</w:t>
            </w:r>
            <w:r w:rsidRPr="00750086">
              <w:rPr>
                <w:rFonts w:ascii="Arial" w:hAnsi="Arial" w:cs="Arial"/>
                <w:color w:val="202124"/>
                <w:shd w:val="clear" w:color="auto" w:fill="C2D69B" w:themeFill="accent3" w:themeFillTint="99"/>
              </w:rPr>
              <w:t> are observed commonly after the disaster and other traumatic experiences. These psychological effects have a massive impact on the concerned individual and also on communities.</w:t>
            </w:r>
          </w:p>
        </w:tc>
      </w:tr>
    </w:tbl>
    <w:p w:rsidR="00AC3F24" w:rsidRPr="00AC3F24" w:rsidRDefault="00AC3F24" w:rsidP="00AC3F24">
      <w:pPr>
        <w:tabs>
          <w:tab w:val="left" w:pos="1110"/>
        </w:tabs>
        <w:rPr>
          <w:szCs w:val="12"/>
        </w:rPr>
      </w:pPr>
      <w:r>
        <w:rPr>
          <w:szCs w:val="12"/>
        </w:rPr>
        <w:tab/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803"/>
        <w:gridCol w:w="5479"/>
        <w:gridCol w:w="5027"/>
      </w:tblGrid>
      <w:tr w:rsidR="00AC3F24" w:rsidTr="008B3C75">
        <w:trPr>
          <w:trHeight w:val="2270"/>
        </w:trPr>
        <w:tc>
          <w:tcPr>
            <w:tcW w:w="4803" w:type="dxa"/>
            <w:shd w:val="clear" w:color="auto" w:fill="FF0000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77"/>
            </w:tblGrid>
            <w:tr w:rsidR="00AC3F24" w:rsidTr="00AC3F24">
              <w:trPr>
                <w:trHeight w:val="1277"/>
              </w:trPr>
              <w:tc>
                <w:tcPr>
                  <w:tcW w:w="4690" w:type="dxa"/>
                </w:tcPr>
                <w:p w:rsidR="00AC3F24" w:rsidRPr="005A2996" w:rsidRDefault="008B3C75" w:rsidP="005A2996">
                  <w:pPr>
                    <w:tabs>
                      <w:tab w:val="left" w:pos="1110"/>
                    </w:tabs>
                    <w:rPr>
                      <w:szCs w:val="12"/>
                    </w:rPr>
                  </w:pPr>
                  <w:r w:rsidRPr="005A2996">
                    <w:rPr>
                      <w:szCs w:val="12"/>
                    </w:rPr>
                    <w:lastRenderedPageBreak/>
                    <w:t>3.</w:t>
                  </w:r>
                  <w:r w:rsidR="00AC3F24" w:rsidRPr="005A2996">
                    <w:rPr>
                      <w:szCs w:val="12"/>
                    </w:rPr>
                    <w:t>Triggers:-</w:t>
                  </w:r>
                </w:p>
                <w:p w:rsidR="00AC3F24" w:rsidRPr="005A2996" w:rsidRDefault="005A2996" w:rsidP="005A299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1110"/>
                    </w:tabs>
                    <w:rPr>
                      <w:szCs w:val="12"/>
                    </w:rPr>
                  </w:pPr>
                  <w:r w:rsidRPr="005A2996">
                    <w:rPr>
                      <w:rFonts w:ascii="Arial" w:hAnsi="Arial" w:cs="Arial"/>
                      <w:color w:val="202124"/>
                      <w:shd w:val="clear" w:color="auto" w:fill="FF0000"/>
                    </w:rPr>
                    <w:t>Disasters are serious disruptions to the functioning of a community that exceed its capacity to cope using its own resources. Disasters can be caused by </w:t>
                  </w:r>
                  <w:r w:rsidRPr="005A2996"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0000"/>
                    </w:rPr>
                    <w:t>natural, man-made and technological hazards, as well as various factors that influence the exposure and vulnerability of a</w:t>
                  </w:r>
                  <w:r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FFFF"/>
                    </w:rPr>
                    <w:t xml:space="preserve"> </w:t>
                  </w:r>
                  <w:r w:rsidRPr="005A2996">
                    <w:rPr>
                      <w:rFonts w:ascii="Arial" w:hAnsi="Arial" w:cs="Arial"/>
                      <w:b/>
                      <w:bCs/>
                      <w:color w:val="202124"/>
                      <w:shd w:val="clear" w:color="auto" w:fill="FF0000"/>
                    </w:rPr>
                    <w:t>community</w:t>
                  </w:r>
                  <w:r w:rsidRPr="005A2996">
                    <w:rPr>
                      <w:rFonts w:ascii="Arial" w:hAnsi="Arial" w:cs="Arial"/>
                      <w:color w:val="202124"/>
                      <w:shd w:val="clear" w:color="auto" w:fill="FF0000"/>
                    </w:rPr>
                    <w:t>.</w:t>
                  </w:r>
                </w:p>
              </w:tc>
            </w:tr>
          </w:tbl>
          <w:p w:rsidR="00AC3F24" w:rsidRDefault="008B3C75" w:rsidP="00AC3F24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>4.</w:t>
            </w:r>
            <w:r w:rsidR="00AC3F24">
              <w:rPr>
                <w:szCs w:val="12"/>
              </w:rPr>
              <w:t>Emotions:-</w:t>
            </w:r>
          </w:p>
          <w:p w:rsidR="00AC3F24" w:rsidRDefault="004C6389" w:rsidP="004C6389">
            <w:pPr>
              <w:pStyle w:val="ListParagraph"/>
              <w:numPr>
                <w:ilvl w:val="0"/>
                <w:numId w:val="13"/>
              </w:numPr>
              <w:shd w:val="clear" w:color="auto" w:fill="FF0000"/>
              <w:tabs>
                <w:tab w:val="left" w:pos="1110"/>
              </w:tabs>
              <w:rPr>
                <w:szCs w:val="12"/>
              </w:rPr>
            </w:pPr>
            <w:r w:rsidRPr="004C6389">
              <w:rPr>
                <w:rFonts w:ascii="Arial" w:hAnsi="Arial" w:cs="Arial"/>
                <w:b/>
                <w:bCs/>
                <w:color w:val="202124"/>
                <w:shd w:val="clear" w:color="auto" w:fill="FF0000"/>
              </w:rPr>
              <w:t>Emotional instability, stress reactions, anxiety, trauma</w:t>
            </w:r>
            <w:r w:rsidRPr="004C6389">
              <w:rPr>
                <w:rFonts w:ascii="Arial" w:hAnsi="Arial" w:cs="Arial"/>
                <w:color w:val="202124"/>
                <w:shd w:val="clear" w:color="auto" w:fill="FF0000"/>
              </w:rPr>
              <w:t> and other psychological symptoms are observed commonly after the disaster and other traumatic experiences</w:t>
            </w:r>
          </w:p>
        </w:tc>
        <w:tc>
          <w:tcPr>
            <w:tcW w:w="5479" w:type="dxa"/>
            <w:shd w:val="clear" w:color="auto" w:fill="FF6565"/>
          </w:tcPr>
          <w:p w:rsidR="00AC3F24" w:rsidRDefault="008B3C75" w:rsidP="00AC3F24">
            <w:pPr>
              <w:tabs>
                <w:tab w:val="left" w:pos="1110"/>
              </w:tabs>
              <w:rPr>
                <w:szCs w:val="12"/>
              </w:rPr>
            </w:pPr>
            <w:r w:rsidRPr="008B3C75">
              <w:rPr>
                <w:b/>
                <w:bCs/>
                <w:szCs w:val="12"/>
                <w:u w:val="single"/>
              </w:rPr>
              <w:t>10.Solution</w:t>
            </w:r>
            <w:r>
              <w:rPr>
                <w:szCs w:val="12"/>
              </w:rPr>
              <w:t>:-</w:t>
            </w:r>
          </w:p>
          <w:p w:rsidR="008B3C75" w:rsidRDefault="008B3C75" w:rsidP="00937082">
            <w:pPr>
              <w:tabs>
                <w:tab w:val="left" w:pos="1110"/>
              </w:tabs>
              <w:rPr>
                <w:szCs w:val="12"/>
              </w:rPr>
            </w:pPr>
            <w:r>
              <w:rPr>
                <w:szCs w:val="12"/>
              </w:rPr>
              <w:t xml:space="preserve"> </w:t>
            </w:r>
          </w:p>
          <w:p w:rsidR="004C6389" w:rsidRPr="00E44166" w:rsidRDefault="004C6389" w:rsidP="00E44166">
            <w:pPr>
              <w:pStyle w:val="ListParagraph"/>
              <w:numPr>
                <w:ilvl w:val="0"/>
                <w:numId w:val="13"/>
              </w:numPr>
              <w:tabs>
                <w:tab w:val="left" w:pos="1110"/>
              </w:tabs>
              <w:rPr>
                <w:szCs w:val="12"/>
              </w:rPr>
            </w:pPr>
            <w:r w:rsidRPr="00A80028">
              <w:rPr>
                <w:rFonts w:ascii="Arial" w:hAnsi="Arial" w:cs="Arial"/>
                <w:color w:val="202124"/>
                <w:shd w:val="clear" w:color="auto" w:fill="FF0000"/>
              </w:rPr>
              <w:t>Nature-based solutions, such as </w:t>
            </w:r>
            <w:r w:rsidRPr="00A80028">
              <w:rPr>
                <w:rFonts w:ascii="Arial" w:hAnsi="Arial" w:cs="Arial"/>
                <w:b/>
                <w:bCs/>
                <w:color w:val="202124"/>
                <w:shd w:val="clear" w:color="auto" w:fill="FF0000"/>
              </w:rPr>
              <w:t>conserving forests, wetlands and coral reefs</w:t>
            </w:r>
            <w:r w:rsidRPr="00A80028">
              <w:rPr>
                <w:rFonts w:ascii="Arial" w:hAnsi="Arial" w:cs="Arial"/>
                <w:color w:val="202124"/>
                <w:shd w:val="clear" w:color="auto" w:fill="FF0000"/>
              </w:rPr>
              <w:t>, can help communities prepare for, cope with, and recover from disasters, including slow-onset events such as drought. They can also reduce the secondary impacts from non-climate-related disasters such as landslides following an earthquake.</w:t>
            </w:r>
          </w:p>
          <w:p w:rsidR="00E44166" w:rsidRPr="00A80028" w:rsidRDefault="00E44166" w:rsidP="00E44166">
            <w:pPr>
              <w:pStyle w:val="ListParagraph"/>
              <w:tabs>
                <w:tab w:val="left" w:pos="1110"/>
              </w:tabs>
              <w:ind w:left="360"/>
              <w:rPr>
                <w:szCs w:val="12"/>
              </w:rPr>
            </w:pPr>
          </w:p>
          <w:p w:rsidR="00E44166" w:rsidRPr="00E44166" w:rsidRDefault="00E44166" w:rsidP="00E44166">
            <w:pPr>
              <w:widowControl/>
              <w:numPr>
                <w:ilvl w:val="0"/>
                <w:numId w:val="13"/>
              </w:numPr>
              <w:shd w:val="clear" w:color="auto" w:fill="FF0000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</w:pPr>
            <w:r w:rsidRPr="00E44166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  <w:t>Assess your risk – both internally and externally.</w:t>
            </w:r>
          </w:p>
          <w:p w:rsidR="00E44166" w:rsidRPr="00E44166" w:rsidRDefault="00E44166" w:rsidP="00E44166">
            <w:pPr>
              <w:widowControl/>
              <w:numPr>
                <w:ilvl w:val="0"/>
                <w:numId w:val="13"/>
              </w:numPr>
              <w:shd w:val="clear" w:color="auto" w:fill="FF0000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</w:pPr>
            <w:r w:rsidRPr="00E44166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  <w:t>Assess your critical business functions.</w:t>
            </w:r>
          </w:p>
          <w:p w:rsidR="00E44166" w:rsidRPr="00E44166" w:rsidRDefault="00E44166" w:rsidP="00E44166">
            <w:pPr>
              <w:widowControl/>
              <w:numPr>
                <w:ilvl w:val="0"/>
                <w:numId w:val="13"/>
              </w:numPr>
              <w:shd w:val="clear" w:color="auto" w:fill="FF0000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</w:pPr>
            <w:r w:rsidRPr="00E44166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  <w:t>Prepare your supply chain.</w:t>
            </w:r>
          </w:p>
          <w:p w:rsidR="00E44166" w:rsidRPr="00E44166" w:rsidRDefault="00E44166" w:rsidP="00E44166">
            <w:pPr>
              <w:widowControl/>
              <w:numPr>
                <w:ilvl w:val="0"/>
                <w:numId w:val="13"/>
              </w:numPr>
              <w:shd w:val="clear" w:color="auto" w:fill="FF0000"/>
              <w:spacing w:after="60"/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</w:pPr>
            <w:r w:rsidRPr="00E44166">
              <w:rPr>
                <w:rFonts w:ascii="Arial" w:eastAsia="Times New Roman" w:hAnsi="Arial" w:cs="Arial"/>
                <w:color w:val="202124"/>
                <w:sz w:val="24"/>
                <w:szCs w:val="24"/>
                <w:lang w:val="en-IN" w:eastAsia="en-IN" w:bidi="ar-SA"/>
              </w:rPr>
              <w:t>Back-up your data.</w:t>
            </w:r>
          </w:p>
          <w:p w:rsidR="00A80028" w:rsidRPr="004C6389" w:rsidRDefault="00A80028" w:rsidP="00E44166">
            <w:pPr>
              <w:pStyle w:val="ListParagraph"/>
              <w:tabs>
                <w:tab w:val="left" w:pos="1110"/>
              </w:tabs>
              <w:ind w:left="360"/>
              <w:rPr>
                <w:szCs w:val="12"/>
              </w:rPr>
            </w:pPr>
          </w:p>
        </w:tc>
        <w:tc>
          <w:tcPr>
            <w:tcW w:w="5027" w:type="dxa"/>
            <w:shd w:val="clear" w:color="auto" w:fill="FF8F8F"/>
          </w:tcPr>
          <w:p w:rsidR="00AC3F24" w:rsidRPr="009C14DA" w:rsidRDefault="008B3C75" w:rsidP="009C14DA">
            <w:pPr>
              <w:tabs>
                <w:tab w:val="left" w:pos="1110"/>
              </w:tabs>
              <w:rPr>
                <w:szCs w:val="12"/>
              </w:rPr>
            </w:pPr>
            <w:r w:rsidRPr="009C14DA">
              <w:rPr>
                <w:szCs w:val="12"/>
              </w:rPr>
              <w:t>8.Channels of behavior:-</w:t>
            </w:r>
          </w:p>
          <w:p w:rsidR="00492C37" w:rsidRDefault="00492C37" w:rsidP="00AC3F24">
            <w:pPr>
              <w:tabs>
                <w:tab w:val="left" w:pos="1110"/>
              </w:tabs>
              <w:rPr>
                <w:szCs w:val="12"/>
              </w:rPr>
            </w:pPr>
          </w:p>
          <w:p w:rsidR="008B3C75" w:rsidRPr="009C14DA" w:rsidRDefault="00916BE2" w:rsidP="009C14DA">
            <w:pPr>
              <w:pStyle w:val="ListParagraph"/>
              <w:numPr>
                <w:ilvl w:val="0"/>
                <w:numId w:val="15"/>
              </w:numPr>
              <w:shd w:val="clear" w:color="auto" w:fill="D99594" w:themeFill="accent2" w:themeFillTint="99"/>
              <w:tabs>
                <w:tab w:val="left" w:pos="1110"/>
              </w:tabs>
              <w:rPr>
                <w:szCs w:val="12"/>
              </w:rPr>
            </w:pPr>
            <w:r w:rsidRPr="009C14DA">
              <w:rPr>
                <w:rFonts w:ascii="Arial" w:hAnsi="Arial" w:cs="Arial"/>
                <w:color w:val="202124"/>
                <w:shd w:val="clear" w:color="auto" w:fill="D99594" w:themeFill="accent2" w:themeFillTint="99"/>
              </w:rPr>
              <w:t>The NDRRMP covers four thematic areas, namely, </w:t>
            </w:r>
            <w:r w:rsidRPr="009C14DA">
              <w:rPr>
                <w:rFonts w:ascii="Arial" w:hAnsi="Arial" w:cs="Arial"/>
                <w:b/>
                <w:bCs/>
                <w:color w:val="202124"/>
                <w:shd w:val="clear" w:color="auto" w:fill="D99594" w:themeFill="accent2" w:themeFillTint="99"/>
              </w:rPr>
              <w:t>(1) Disaster Prevention and Mitigation; (2) Disaster Preparedness; (3) Disaster Response; and (4) Disaster Rehabilitation and Recovery</w:t>
            </w:r>
            <w:r w:rsidRPr="009C14DA">
              <w:rPr>
                <w:rFonts w:ascii="Arial" w:hAnsi="Arial" w:cs="Arial"/>
                <w:color w:val="202124"/>
                <w:shd w:val="clear" w:color="auto" w:fill="D99594" w:themeFill="accent2" w:themeFillTint="99"/>
              </w:rPr>
              <w:t>, which correspond to the structure of the National</w:t>
            </w:r>
          </w:p>
        </w:tc>
      </w:tr>
    </w:tbl>
    <w:p w:rsidR="00A01CBE" w:rsidRPr="00AC3F24" w:rsidRDefault="00A01CBE" w:rsidP="00AC3F24">
      <w:pPr>
        <w:tabs>
          <w:tab w:val="left" w:pos="1110"/>
        </w:tabs>
        <w:rPr>
          <w:szCs w:val="12"/>
        </w:rPr>
      </w:pPr>
    </w:p>
    <w:sectPr w:rsidR="00A01CBE" w:rsidRPr="00AC3F24" w:rsidSect="00A01CBE">
      <w:pgSz w:w="16840" w:h="11900" w:orient="landscape"/>
      <w:pgMar w:top="567" w:right="320" w:bottom="0" w:left="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C01"/>
    <w:multiLevelType w:val="hybridMultilevel"/>
    <w:tmpl w:val="7AEC2758"/>
    <w:lvl w:ilvl="0" w:tplc="4009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38F4467"/>
    <w:multiLevelType w:val="hybridMultilevel"/>
    <w:tmpl w:val="AA2E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D541D"/>
    <w:multiLevelType w:val="hybridMultilevel"/>
    <w:tmpl w:val="618CD6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C7F73"/>
    <w:multiLevelType w:val="hybridMultilevel"/>
    <w:tmpl w:val="50006C66"/>
    <w:lvl w:ilvl="0" w:tplc="40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78632AC"/>
    <w:multiLevelType w:val="multilevel"/>
    <w:tmpl w:val="63D8E8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616E59"/>
    <w:multiLevelType w:val="hybridMultilevel"/>
    <w:tmpl w:val="587E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E94C52"/>
    <w:multiLevelType w:val="hybridMultilevel"/>
    <w:tmpl w:val="DB0E438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73212"/>
    <w:multiLevelType w:val="hybridMultilevel"/>
    <w:tmpl w:val="7EB2E9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C44A07"/>
    <w:multiLevelType w:val="multilevel"/>
    <w:tmpl w:val="7F70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EC7ADC"/>
    <w:multiLevelType w:val="hybridMultilevel"/>
    <w:tmpl w:val="2928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5195B"/>
    <w:multiLevelType w:val="hybridMultilevel"/>
    <w:tmpl w:val="3E20BB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72BA8"/>
    <w:multiLevelType w:val="multilevel"/>
    <w:tmpl w:val="7976378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2">
    <w:nsid w:val="5D723614"/>
    <w:multiLevelType w:val="hybridMultilevel"/>
    <w:tmpl w:val="A636D644"/>
    <w:lvl w:ilvl="0" w:tplc="40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621C1C11"/>
    <w:multiLevelType w:val="multilevel"/>
    <w:tmpl w:val="3F761A9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2176FE"/>
    <w:multiLevelType w:val="hybridMultilevel"/>
    <w:tmpl w:val="85B85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14"/>
  </w:num>
  <w:num w:numId="5">
    <w:abstractNumId w:val="5"/>
  </w:num>
  <w:num w:numId="6">
    <w:abstractNumId w:val="3"/>
  </w:num>
  <w:num w:numId="7">
    <w:abstractNumId w:val="0"/>
  </w:num>
  <w:num w:numId="8">
    <w:abstractNumId w:val="12"/>
  </w:num>
  <w:num w:numId="9">
    <w:abstractNumId w:val="7"/>
  </w:num>
  <w:num w:numId="10">
    <w:abstractNumId w:val="13"/>
  </w:num>
  <w:num w:numId="11">
    <w:abstractNumId w:val="4"/>
  </w:num>
  <w:num w:numId="12">
    <w:abstractNumId w:val="10"/>
  </w:num>
  <w:num w:numId="13">
    <w:abstractNumId w:val="6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6A"/>
    <w:rsid w:val="00030A91"/>
    <w:rsid w:val="000A1B6A"/>
    <w:rsid w:val="00176031"/>
    <w:rsid w:val="001A702F"/>
    <w:rsid w:val="001C3EDD"/>
    <w:rsid w:val="001C507D"/>
    <w:rsid w:val="002E516B"/>
    <w:rsid w:val="003A54B3"/>
    <w:rsid w:val="0044222D"/>
    <w:rsid w:val="00462FA6"/>
    <w:rsid w:val="00463498"/>
    <w:rsid w:val="00492C37"/>
    <w:rsid w:val="004C6389"/>
    <w:rsid w:val="005A2996"/>
    <w:rsid w:val="00740C6B"/>
    <w:rsid w:val="00750086"/>
    <w:rsid w:val="007E2F49"/>
    <w:rsid w:val="008005F2"/>
    <w:rsid w:val="008870B4"/>
    <w:rsid w:val="008B3C75"/>
    <w:rsid w:val="008E1F0A"/>
    <w:rsid w:val="00916BE2"/>
    <w:rsid w:val="00937082"/>
    <w:rsid w:val="00964E60"/>
    <w:rsid w:val="009C14DA"/>
    <w:rsid w:val="009C6F50"/>
    <w:rsid w:val="00A01CBE"/>
    <w:rsid w:val="00A350CE"/>
    <w:rsid w:val="00A80028"/>
    <w:rsid w:val="00A84FD6"/>
    <w:rsid w:val="00AC3F24"/>
    <w:rsid w:val="00AD3748"/>
    <w:rsid w:val="00B23830"/>
    <w:rsid w:val="00B3418B"/>
    <w:rsid w:val="00B62FBD"/>
    <w:rsid w:val="00C34366"/>
    <w:rsid w:val="00C7383A"/>
    <w:rsid w:val="00CA326A"/>
    <w:rsid w:val="00DD13E9"/>
    <w:rsid w:val="00DE7426"/>
    <w:rsid w:val="00E14A74"/>
    <w:rsid w:val="00E44166"/>
    <w:rsid w:val="00E85543"/>
    <w:rsid w:val="00FC4F12"/>
    <w:rsid w:val="00FE4FFC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3AA40E-8339-4AE5-A42B-8BCA57CB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="Roboto" w:hAnsi="Roboto" w:cs="Roboto"/>
        <w:sz w:val="22"/>
        <w:szCs w:val="22"/>
        <w:lang w:val="en-US" w:eastAsia="en-US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B6A"/>
  </w:style>
  <w:style w:type="paragraph" w:styleId="Heading1">
    <w:name w:val="heading 1"/>
    <w:basedOn w:val="Normal1"/>
    <w:next w:val="Normal1"/>
    <w:rsid w:val="000A1B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A1B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A1B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A1B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A1B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A1B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1B6A"/>
  </w:style>
  <w:style w:type="paragraph" w:styleId="Title">
    <w:name w:val="Title"/>
    <w:basedOn w:val="Normal"/>
    <w:uiPriority w:val="10"/>
    <w:qFormat/>
    <w:rsid w:val="000A1B6A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0A1B6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0A1B6A"/>
  </w:style>
  <w:style w:type="paragraph" w:customStyle="1" w:styleId="TableParagraph">
    <w:name w:val="Table Paragraph"/>
    <w:basedOn w:val="Normal"/>
    <w:uiPriority w:val="1"/>
    <w:qFormat/>
    <w:rsid w:val="000A1B6A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0A1B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1B6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1CB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BE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A01C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20F829-A118-4E3B-AA5D-A944BE7F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Vaishnaviv1997@outlook.com</cp:lastModifiedBy>
  <cp:revision>2</cp:revision>
  <dcterms:created xsi:type="dcterms:W3CDTF">2022-10-02T01:54:00Z</dcterms:created>
  <dcterms:modified xsi:type="dcterms:W3CDTF">2022-10-02T01:54:00Z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