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BA" w:rsidRDefault="005B5C45">
      <w:pPr>
        <w:rPr>
          <w:sz w:val="32"/>
          <w:szCs w:val="32"/>
        </w:rPr>
      </w:pPr>
      <w:r>
        <w:rPr>
          <w:sz w:val="32"/>
          <w:szCs w:val="32"/>
        </w:rPr>
        <w:t xml:space="preserve">                                           </w:t>
      </w:r>
      <w:r w:rsidR="005A0698">
        <w:rPr>
          <w:sz w:val="32"/>
          <w:szCs w:val="32"/>
        </w:rPr>
        <w:t>Project Planning Tool</w:t>
      </w:r>
    </w:p>
    <w:tbl>
      <w:tblPr>
        <w:tblStyle w:val="TableGrid"/>
        <w:tblW w:w="0" w:type="auto"/>
        <w:tblLook w:val="04A0"/>
      </w:tblPr>
      <w:tblGrid>
        <w:gridCol w:w="4621"/>
        <w:gridCol w:w="4621"/>
      </w:tblGrid>
      <w:tr w:rsidR="005A0698" w:rsidTr="005A0698">
        <w:tc>
          <w:tcPr>
            <w:tcW w:w="4621" w:type="dxa"/>
          </w:tcPr>
          <w:p w:rsidR="005A0698" w:rsidRPr="00A15578" w:rsidRDefault="00A15578">
            <w:pPr>
              <w:rPr>
                <w:sz w:val="24"/>
                <w:szCs w:val="24"/>
              </w:rPr>
            </w:pPr>
            <w:r>
              <w:rPr>
                <w:sz w:val="24"/>
                <w:szCs w:val="24"/>
              </w:rPr>
              <w:t>Date</w:t>
            </w:r>
          </w:p>
        </w:tc>
        <w:tc>
          <w:tcPr>
            <w:tcW w:w="4621" w:type="dxa"/>
          </w:tcPr>
          <w:p w:rsidR="005A0698" w:rsidRPr="005B5C45" w:rsidRDefault="005B5C45">
            <w:pPr>
              <w:rPr>
                <w:sz w:val="24"/>
                <w:szCs w:val="24"/>
              </w:rPr>
            </w:pPr>
            <w:r>
              <w:rPr>
                <w:sz w:val="24"/>
                <w:szCs w:val="24"/>
              </w:rPr>
              <w:t>18.November.2022</w:t>
            </w:r>
          </w:p>
        </w:tc>
      </w:tr>
      <w:tr w:rsidR="005A0698" w:rsidTr="005A0698">
        <w:tc>
          <w:tcPr>
            <w:tcW w:w="4621" w:type="dxa"/>
          </w:tcPr>
          <w:p w:rsidR="005A0698" w:rsidRPr="00A15578" w:rsidRDefault="00A15578">
            <w:pPr>
              <w:rPr>
                <w:sz w:val="24"/>
                <w:szCs w:val="24"/>
              </w:rPr>
            </w:pPr>
            <w:r>
              <w:rPr>
                <w:sz w:val="24"/>
                <w:szCs w:val="24"/>
              </w:rPr>
              <w:t>Team ID</w:t>
            </w:r>
          </w:p>
        </w:tc>
        <w:tc>
          <w:tcPr>
            <w:tcW w:w="4621" w:type="dxa"/>
          </w:tcPr>
          <w:p w:rsidR="005A0698" w:rsidRPr="005B5C45" w:rsidRDefault="005B5C45">
            <w:pPr>
              <w:rPr>
                <w:sz w:val="24"/>
                <w:szCs w:val="24"/>
              </w:rPr>
            </w:pPr>
            <w:r>
              <w:rPr>
                <w:sz w:val="24"/>
                <w:szCs w:val="24"/>
              </w:rPr>
              <w:t>PNT2022TMID46949</w:t>
            </w:r>
          </w:p>
        </w:tc>
      </w:tr>
      <w:tr w:rsidR="005A0698" w:rsidTr="005A0698">
        <w:tc>
          <w:tcPr>
            <w:tcW w:w="4621" w:type="dxa"/>
          </w:tcPr>
          <w:p w:rsidR="005A0698" w:rsidRPr="00A15578" w:rsidRDefault="00A15578">
            <w:pPr>
              <w:rPr>
                <w:sz w:val="24"/>
                <w:szCs w:val="24"/>
              </w:rPr>
            </w:pPr>
            <w:r>
              <w:rPr>
                <w:sz w:val="24"/>
                <w:szCs w:val="24"/>
              </w:rPr>
              <w:t>Project Name</w:t>
            </w:r>
          </w:p>
        </w:tc>
        <w:tc>
          <w:tcPr>
            <w:tcW w:w="4621" w:type="dxa"/>
          </w:tcPr>
          <w:p w:rsidR="005A0698" w:rsidRPr="005B5C45" w:rsidRDefault="005B5C45">
            <w:pPr>
              <w:rPr>
                <w:sz w:val="24"/>
                <w:szCs w:val="24"/>
              </w:rPr>
            </w:pPr>
            <w:r>
              <w:rPr>
                <w:sz w:val="24"/>
                <w:szCs w:val="24"/>
              </w:rPr>
              <w:t>Classification Of Arrhythmia By Using Deep Learning With2-D ECG Spectral Image Representation</w:t>
            </w:r>
          </w:p>
        </w:tc>
      </w:tr>
      <w:tr w:rsidR="005A0698" w:rsidTr="005A0698">
        <w:tc>
          <w:tcPr>
            <w:tcW w:w="4621" w:type="dxa"/>
          </w:tcPr>
          <w:p w:rsidR="005A0698" w:rsidRPr="00A15578" w:rsidRDefault="00A15578">
            <w:pPr>
              <w:rPr>
                <w:sz w:val="24"/>
                <w:szCs w:val="24"/>
              </w:rPr>
            </w:pPr>
            <w:r>
              <w:rPr>
                <w:sz w:val="24"/>
                <w:szCs w:val="24"/>
              </w:rPr>
              <w:t>Maximum mark</w:t>
            </w:r>
          </w:p>
        </w:tc>
        <w:tc>
          <w:tcPr>
            <w:tcW w:w="4621" w:type="dxa"/>
          </w:tcPr>
          <w:p w:rsidR="005A0698" w:rsidRPr="005B5C45" w:rsidRDefault="0090464F">
            <w:pPr>
              <w:rPr>
                <w:sz w:val="24"/>
                <w:szCs w:val="24"/>
              </w:rPr>
            </w:pPr>
            <w:r>
              <w:rPr>
                <w:sz w:val="24"/>
                <w:szCs w:val="24"/>
              </w:rPr>
              <w:t>2 Marks</w:t>
            </w:r>
          </w:p>
        </w:tc>
      </w:tr>
    </w:tbl>
    <w:p w:rsidR="005A0698" w:rsidRDefault="005A0698" w:rsidP="005A0698">
      <w:pPr>
        <w:shd w:val="clear" w:color="auto" w:fill="FFFFFF"/>
        <w:spacing w:after="166" w:line="240" w:lineRule="auto"/>
        <w:rPr>
          <w:sz w:val="32"/>
          <w:szCs w:val="32"/>
        </w:rPr>
      </w:pPr>
    </w:p>
    <w:p w:rsidR="00A15578" w:rsidRPr="005A0698" w:rsidRDefault="00A15578" w:rsidP="005A0698">
      <w:pPr>
        <w:shd w:val="clear" w:color="auto" w:fill="FFFFFF"/>
        <w:spacing w:after="166" w:line="240" w:lineRule="auto"/>
        <w:rPr>
          <w:rFonts w:ascii="Arial" w:eastAsia="Times New Roman" w:hAnsi="Arial" w:cs="Arial"/>
          <w:color w:val="202124"/>
          <w:lang w:eastAsia="en-GB"/>
        </w:rPr>
      </w:pPr>
    </w:p>
    <w:p w:rsidR="00A15578" w:rsidRPr="00A15578" w:rsidRDefault="005A0698" w:rsidP="00A15578">
      <w:pPr>
        <w:shd w:val="clear" w:color="auto" w:fill="FFFFFF"/>
        <w:spacing w:after="0" w:line="240" w:lineRule="auto"/>
        <w:jc w:val="both"/>
        <w:rPr>
          <w:rFonts w:ascii="Arial" w:eastAsia="Times New Roman" w:hAnsi="Arial" w:cs="Arial"/>
          <w:color w:val="202124"/>
          <w:lang w:eastAsia="en-GB"/>
        </w:rPr>
      </w:pPr>
      <w:r w:rsidRPr="00A15578">
        <w:rPr>
          <w:rFonts w:ascii="Arial" w:eastAsia="Times New Roman" w:hAnsi="Arial" w:cs="Arial"/>
          <w:color w:val="202124"/>
          <w:lang w:eastAsia="en-GB"/>
        </w:rPr>
        <w:t>Project planning tools include charts and graphs designed to track progress, repetition-based approaches to testing and adjusting everyday processes, and other actions that allow organizations to manage and improve important projects.</w:t>
      </w:r>
    </w:p>
    <w:p w:rsidR="00A15578" w:rsidRPr="00A15578" w:rsidRDefault="00A15578" w:rsidP="00A15578">
      <w:pPr>
        <w:pStyle w:val="NormalWeb"/>
        <w:shd w:val="clear" w:color="auto" w:fill="FFFFFF"/>
        <w:jc w:val="both"/>
        <w:rPr>
          <w:rFonts w:ascii="Helvetica" w:hAnsi="Helvetica" w:cs="Helvetica"/>
          <w:color w:val="090909"/>
          <w:sz w:val="22"/>
          <w:szCs w:val="22"/>
        </w:rPr>
      </w:pPr>
      <w:r w:rsidRPr="00A15578">
        <w:rPr>
          <w:rFonts w:ascii="Helvetica" w:hAnsi="Helvetica" w:cs="Helvetica"/>
          <w:color w:val="090909"/>
          <w:sz w:val="22"/>
          <w:szCs w:val="22"/>
        </w:rPr>
        <w:t>Project planning tools are defined as a series of systems and methodologies designed to ensure teams are able to accomplish both short- and long-term projects. Project planning tools include charts and graphs designed to track progress, repetition-based approaches to testing and adjusting everyday processes, and other actions that allow organizations to manage and improve important projects. </w:t>
      </w:r>
    </w:p>
    <w:p w:rsidR="00A15578" w:rsidRPr="00A15578" w:rsidRDefault="00A15578" w:rsidP="00A15578">
      <w:pPr>
        <w:pStyle w:val="NormalWeb"/>
        <w:shd w:val="clear" w:color="auto" w:fill="FFFFFF"/>
        <w:jc w:val="both"/>
        <w:rPr>
          <w:rFonts w:ascii="Helvetica" w:hAnsi="Helvetica" w:cs="Helvetica"/>
          <w:color w:val="090909"/>
          <w:sz w:val="22"/>
          <w:szCs w:val="22"/>
        </w:rPr>
      </w:pPr>
      <w:r w:rsidRPr="00A15578">
        <w:rPr>
          <w:rFonts w:ascii="Helvetica" w:hAnsi="Helvetica" w:cs="Helvetica"/>
          <w:color w:val="090909"/>
          <w:sz w:val="22"/>
          <w:szCs w:val="22"/>
        </w:rPr>
        <w:t>The project implementation, planning, and execution tools listed below can help your organization manage an improvement project, test various iterations for a project, and successfully track a project’s tasks and components from start to completion.</w:t>
      </w:r>
    </w:p>
    <w:p w:rsidR="00A15578" w:rsidRPr="00A15578" w:rsidRDefault="00B537D7" w:rsidP="00A15578">
      <w:pPr>
        <w:pStyle w:val="NormalWeb"/>
        <w:shd w:val="clear" w:color="auto" w:fill="FFFFFF"/>
        <w:jc w:val="both"/>
        <w:rPr>
          <w:rFonts w:ascii="Helvetica" w:hAnsi="Helvetica" w:cs="Helvetica"/>
          <w:color w:val="090909"/>
          <w:sz w:val="22"/>
          <w:szCs w:val="22"/>
        </w:rPr>
      </w:pPr>
      <w:hyperlink r:id="rId4" w:history="1">
        <w:r w:rsidR="00A15578" w:rsidRPr="00A15578">
          <w:rPr>
            <w:rStyle w:val="Strong"/>
            <w:rFonts w:ascii="Helvetica" w:hAnsi="Helvetica" w:cs="Helvetica"/>
            <w:b w:val="0"/>
            <w:color w:val="0B6BB5"/>
            <w:sz w:val="22"/>
            <w:szCs w:val="22"/>
          </w:rPr>
          <w:t>Gantt chart</w:t>
        </w:r>
      </w:hyperlink>
      <w:r w:rsidR="00A15578" w:rsidRPr="00A15578">
        <w:rPr>
          <w:rFonts w:ascii="Helvetica" w:hAnsi="Helvetica" w:cs="Helvetica"/>
          <w:b/>
          <w:color w:val="090909"/>
          <w:sz w:val="22"/>
          <w:szCs w:val="22"/>
        </w:rPr>
        <w:t>:</w:t>
      </w:r>
      <w:r w:rsidR="00A15578" w:rsidRPr="00A15578">
        <w:rPr>
          <w:rFonts w:ascii="Helvetica" w:hAnsi="Helvetica" w:cs="Helvetica"/>
          <w:color w:val="090909"/>
          <w:sz w:val="22"/>
          <w:szCs w:val="22"/>
        </w:rPr>
        <w:t> A Gantt chart is a bar chart that shows the tasks of a project, when each must take place, how long each will take, and each task’s completion status.</w:t>
      </w:r>
    </w:p>
    <w:p w:rsidR="00A15578" w:rsidRPr="00A15578" w:rsidRDefault="00B537D7" w:rsidP="00A15578">
      <w:pPr>
        <w:pStyle w:val="NormalWeb"/>
        <w:shd w:val="clear" w:color="auto" w:fill="FFFFFF"/>
        <w:jc w:val="both"/>
        <w:rPr>
          <w:rFonts w:ascii="Helvetica" w:hAnsi="Helvetica" w:cs="Helvetica"/>
          <w:color w:val="090909"/>
          <w:sz w:val="22"/>
          <w:szCs w:val="22"/>
        </w:rPr>
      </w:pPr>
      <w:hyperlink r:id="rId5" w:history="1">
        <w:r w:rsidR="00A15578" w:rsidRPr="00A15578">
          <w:rPr>
            <w:rStyle w:val="Strong"/>
            <w:rFonts w:ascii="Helvetica" w:hAnsi="Helvetica" w:cs="Helvetica"/>
            <w:b w:val="0"/>
            <w:color w:val="0B6BB5"/>
            <w:sz w:val="22"/>
            <w:szCs w:val="22"/>
          </w:rPr>
          <w:t>Plan-do-check-act (PDCA) cycle</w:t>
        </w:r>
      </w:hyperlink>
      <w:r w:rsidR="00A15578" w:rsidRPr="00A15578">
        <w:rPr>
          <w:rFonts w:ascii="Helvetica" w:hAnsi="Helvetica" w:cs="Helvetica"/>
          <w:b/>
          <w:color w:val="090909"/>
          <w:sz w:val="22"/>
          <w:szCs w:val="22"/>
        </w:rPr>
        <w:t>:</w:t>
      </w:r>
      <w:r w:rsidR="00A15578" w:rsidRPr="00A15578">
        <w:rPr>
          <w:rFonts w:ascii="Helvetica" w:hAnsi="Helvetica" w:cs="Helvetica"/>
          <w:color w:val="090909"/>
          <w:sz w:val="22"/>
          <w:szCs w:val="22"/>
        </w:rPr>
        <w:t> The PDCA cycle is a four-step model for carrying out change on both small and large scales. This system is designed to that can be repeated again and again for continuous improvement, and allows companies to test and examine changes to their internal processes and systems.</w:t>
      </w:r>
    </w:p>
    <w:p w:rsidR="00A15578" w:rsidRPr="00A15578" w:rsidRDefault="00A15578" w:rsidP="00A15578">
      <w:pPr>
        <w:jc w:val="both"/>
      </w:pPr>
    </w:p>
    <w:sectPr w:rsidR="00A15578" w:rsidRPr="00A15578" w:rsidSect="001C29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5A0698"/>
    <w:rsid w:val="001C29BA"/>
    <w:rsid w:val="00453EEF"/>
    <w:rsid w:val="005A0698"/>
    <w:rsid w:val="005B5C45"/>
    <w:rsid w:val="006034FB"/>
    <w:rsid w:val="0090464F"/>
    <w:rsid w:val="00A15578"/>
    <w:rsid w:val="00B537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6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gkelc">
    <w:name w:val="hgkelc"/>
    <w:basedOn w:val="DefaultParagraphFont"/>
    <w:rsid w:val="005A0698"/>
  </w:style>
  <w:style w:type="paragraph" w:styleId="NormalWeb">
    <w:name w:val="Normal (Web)"/>
    <w:basedOn w:val="Normal"/>
    <w:uiPriority w:val="99"/>
    <w:semiHidden/>
    <w:unhideWhenUsed/>
    <w:rsid w:val="00A155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15578"/>
    <w:rPr>
      <w:b/>
      <w:bCs/>
    </w:rPr>
  </w:style>
</w:styles>
</file>

<file path=word/webSettings.xml><?xml version="1.0" encoding="utf-8"?>
<w:webSettings xmlns:r="http://schemas.openxmlformats.org/officeDocument/2006/relationships" xmlns:w="http://schemas.openxmlformats.org/wordprocessingml/2006/main">
  <w:divs>
    <w:div w:id="1500196598">
      <w:bodyDiv w:val="1"/>
      <w:marLeft w:val="0"/>
      <w:marRight w:val="0"/>
      <w:marTop w:val="0"/>
      <w:marBottom w:val="0"/>
      <w:divBdr>
        <w:top w:val="none" w:sz="0" w:space="0" w:color="auto"/>
        <w:left w:val="none" w:sz="0" w:space="0" w:color="auto"/>
        <w:bottom w:val="none" w:sz="0" w:space="0" w:color="auto"/>
        <w:right w:val="none" w:sz="0" w:space="0" w:color="auto"/>
      </w:divBdr>
      <w:divsChild>
        <w:div w:id="1142503144">
          <w:marLeft w:val="0"/>
          <w:marRight w:val="0"/>
          <w:marTop w:val="0"/>
          <w:marBottom w:val="0"/>
          <w:divBdr>
            <w:top w:val="none" w:sz="0" w:space="0" w:color="auto"/>
            <w:left w:val="none" w:sz="0" w:space="0" w:color="auto"/>
            <w:bottom w:val="none" w:sz="0" w:space="0" w:color="auto"/>
            <w:right w:val="none" w:sz="0" w:space="0" w:color="auto"/>
          </w:divBdr>
          <w:divsChild>
            <w:div w:id="504632640">
              <w:marLeft w:val="0"/>
              <w:marRight w:val="0"/>
              <w:marTop w:val="166"/>
              <w:marBottom w:val="166"/>
              <w:divBdr>
                <w:top w:val="none" w:sz="0" w:space="0" w:color="auto"/>
                <w:left w:val="none" w:sz="0" w:space="0" w:color="auto"/>
                <w:bottom w:val="none" w:sz="0" w:space="0" w:color="auto"/>
                <w:right w:val="none" w:sz="0" w:space="0" w:color="auto"/>
              </w:divBdr>
            </w:div>
          </w:divsChild>
        </w:div>
        <w:div w:id="231164055">
          <w:marLeft w:val="0"/>
          <w:marRight w:val="0"/>
          <w:marTop w:val="0"/>
          <w:marBottom w:val="0"/>
          <w:divBdr>
            <w:top w:val="none" w:sz="0" w:space="0" w:color="auto"/>
            <w:left w:val="none" w:sz="0" w:space="0" w:color="auto"/>
            <w:bottom w:val="none" w:sz="0" w:space="0" w:color="auto"/>
            <w:right w:val="none" w:sz="0" w:space="0" w:color="auto"/>
          </w:divBdr>
          <w:divsChild>
            <w:div w:id="1907186017">
              <w:marLeft w:val="0"/>
              <w:marRight w:val="0"/>
              <w:marTop w:val="0"/>
              <w:marBottom w:val="0"/>
              <w:divBdr>
                <w:top w:val="none" w:sz="0" w:space="0" w:color="auto"/>
                <w:left w:val="none" w:sz="0" w:space="0" w:color="auto"/>
                <w:bottom w:val="none" w:sz="0" w:space="0" w:color="auto"/>
                <w:right w:val="none" w:sz="0" w:space="0" w:color="auto"/>
              </w:divBdr>
              <w:divsChild>
                <w:div w:id="575166486">
                  <w:marLeft w:val="0"/>
                  <w:marRight w:val="0"/>
                  <w:marTop w:val="0"/>
                  <w:marBottom w:val="0"/>
                  <w:divBdr>
                    <w:top w:val="none" w:sz="0" w:space="0" w:color="auto"/>
                    <w:left w:val="none" w:sz="0" w:space="0" w:color="auto"/>
                    <w:bottom w:val="none" w:sz="0" w:space="0" w:color="auto"/>
                    <w:right w:val="none" w:sz="0" w:space="0" w:color="auto"/>
                  </w:divBdr>
                  <w:divsChild>
                    <w:div w:id="1526795005">
                      <w:marLeft w:val="0"/>
                      <w:marRight w:val="0"/>
                      <w:marTop w:val="0"/>
                      <w:marBottom w:val="0"/>
                      <w:divBdr>
                        <w:top w:val="none" w:sz="0" w:space="0" w:color="auto"/>
                        <w:left w:val="none" w:sz="0" w:space="0" w:color="auto"/>
                        <w:bottom w:val="none" w:sz="0" w:space="0" w:color="auto"/>
                        <w:right w:val="none" w:sz="0" w:space="0" w:color="auto"/>
                      </w:divBdr>
                      <w:divsChild>
                        <w:div w:id="2052151014">
                          <w:marLeft w:val="0"/>
                          <w:marRight w:val="0"/>
                          <w:marTop w:val="0"/>
                          <w:marBottom w:val="0"/>
                          <w:divBdr>
                            <w:top w:val="none" w:sz="0" w:space="0" w:color="auto"/>
                            <w:left w:val="none" w:sz="0" w:space="0" w:color="auto"/>
                            <w:bottom w:val="none" w:sz="0" w:space="0" w:color="auto"/>
                            <w:right w:val="none" w:sz="0" w:space="0" w:color="auto"/>
                          </w:divBdr>
                          <w:divsChild>
                            <w:div w:id="20075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0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sq.org/quality-resources/pdca-cycle" TargetMode="External"/><Relationship Id="rId4" Type="http://schemas.openxmlformats.org/officeDocument/2006/relationships/hyperlink" Target="https://asq.org/quality-resources/gantt-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Lucifer</cp:lastModifiedBy>
  <cp:revision>4</cp:revision>
  <dcterms:created xsi:type="dcterms:W3CDTF">2022-11-18T08:02:00Z</dcterms:created>
  <dcterms:modified xsi:type="dcterms:W3CDTF">2022-11-18T09:40:00Z</dcterms:modified>
</cp:coreProperties>
</file>