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             TECHNICAL ARCHITECTURE /STACK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THIRD PARTY API’DS</w:t>
      </w:r>
    </w:p>
    <w:tbl>
      <w:tblPr/>
      <w:tblGrid>
        <w:gridCol w:w="4621"/>
        <w:gridCol w:w="4621"/>
      </w:tblGrid>
      <w:tr>
        <w:trPr>
          <w:trHeight w:val="283" w:hRule="auto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 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 November 2022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 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PNT20022TMID46949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Classification of arrhythmia by using deep learning with 2-D ECG spectralimage  representation 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Third Party API’s: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977" w:leader="none"/>
        </w:tabs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202124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2"/>
          <w:shd w:fill="FFFFFF" w:val="clear"/>
        </w:rPr>
        <w:t xml:space="preserve">Third party APIs are APIs provided by third parties </w:t>
      </w:r>
      <w:r>
        <w:rPr>
          <w:rFonts w:ascii="Calibri" w:hAnsi="Calibri" w:cs="Calibri" w:eastAsia="Calibri"/>
          <w:color w:val="202124"/>
          <w:spacing w:val="0"/>
          <w:position w:val="0"/>
          <w:sz w:val="22"/>
          <w:shd w:fill="FFFFFF" w:val="clear"/>
        </w:rPr>
        <w:t xml:space="preserve">—</w:t>
      </w:r>
      <w:r>
        <w:rPr>
          <w:rFonts w:ascii="Calibri" w:hAnsi="Calibri" w:cs="Calibri" w:eastAsia="Calibri"/>
          <w:color w:val="202124"/>
          <w:spacing w:val="0"/>
          <w:position w:val="0"/>
          <w:sz w:val="22"/>
          <w:shd w:fill="FFFFFF" w:val="clear"/>
        </w:rPr>
        <w:t xml:space="preserve"> generally companies such as Facebook, Twitter, or Google </w:t>
      </w:r>
      <w:r>
        <w:rPr>
          <w:rFonts w:ascii="Calibri" w:hAnsi="Calibri" w:cs="Calibri" w:eastAsia="Calibri"/>
          <w:color w:val="202124"/>
          <w:spacing w:val="0"/>
          <w:position w:val="0"/>
          <w:sz w:val="22"/>
          <w:shd w:fill="FFFFFF" w:val="clear"/>
        </w:rPr>
        <w:t xml:space="preserve">—</w:t>
      </w:r>
      <w:r>
        <w:rPr>
          <w:rFonts w:ascii="Calibri" w:hAnsi="Calibri" w:cs="Calibri" w:eastAsia="Calibri"/>
          <w:color w:val="202124"/>
          <w:spacing w:val="0"/>
          <w:position w:val="0"/>
          <w:sz w:val="22"/>
          <w:shd w:fill="FFFFFF" w:val="clear"/>
        </w:rPr>
        <w:t xml:space="preserve"> to allow you to access</w:t>
      </w:r>
      <w:r>
        <w:rPr>
          <w:rFonts w:ascii="Calibri" w:hAnsi="Calibri" w:cs="Calibri" w:eastAsia="Calibri"/>
          <w:b/>
          <w:color w:val="202124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202124"/>
          <w:spacing w:val="0"/>
          <w:position w:val="0"/>
          <w:sz w:val="22"/>
          <w:shd w:fill="FFFFFF" w:val="clear"/>
        </w:rPr>
        <w:t xml:space="preserve">their functionality via JavaScript</w:t>
      </w:r>
      <w:r>
        <w:rPr>
          <w:rFonts w:ascii="Calibri" w:hAnsi="Calibri" w:cs="Calibri" w:eastAsia="Calibri"/>
          <w:b/>
          <w:color w:val="202124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202124"/>
          <w:spacing w:val="0"/>
          <w:position w:val="0"/>
          <w:sz w:val="22"/>
          <w:shd w:fill="FFFFFF" w:val="clear"/>
        </w:rPr>
        <w:t xml:space="preserve">and use it on</w:t>
      </w:r>
      <w:r>
        <w:rPr>
          <w:rFonts w:ascii="Calibri" w:hAnsi="Calibri" w:cs="Calibri" w:eastAsia="Calibri"/>
          <w:b/>
          <w:color w:val="202124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202124"/>
          <w:spacing w:val="0"/>
          <w:position w:val="0"/>
          <w:sz w:val="22"/>
          <w:shd w:fill="FFFFFF" w:val="clear"/>
        </w:rPr>
        <w:t xml:space="preserve">your site. One of the most obvious examples is using mapping APIs to display custom maps on your pages.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202124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56" w:dyaOrig="2405">
          <v:rect xmlns:o="urn:schemas-microsoft-com:office:office" xmlns:v="urn:schemas-microsoft-com:vml" id="rectole0000000000" style="width:422.800000pt;height:120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