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BB5" w:rsidRDefault="00DB4BB5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                     BUILD MOBILE APP</w:t>
      </w:r>
    </w:p>
    <w:p w:rsidR="00DB4BB5" w:rsidRPr="00DB4BB5" w:rsidRDefault="00DB4BB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         </w:t>
      </w:r>
      <w:r w:rsidRPr="00DB4BB5">
        <w:rPr>
          <w:rFonts w:ascii="Calibri" w:eastAsia="Calibri" w:hAnsi="Calibri" w:cs="Calibri"/>
          <w:b/>
          <w:sz w:val="28"/>
          <w:szCs w:val="28"/>
        </w:rPr>
        <w:t xml:space="preserve">CONFIGURE THE APPLICATION TO RECEIVE THE DATA FROM </w:t>
      </w:r>
      <w:r w:rsidRPr="00DB4BB5">
        <w:rPr>
          <w:sz w:val="28"/>
          <w:szCs w:val="28"/>
        </w:rPr>
        <w:t xml:space="preserve">     </w:t>
      </w:r>
    </w:p>
    <w:p w:rsidR="00DB4BB5" w:rsidRPr="00DB4BB5" w:rsidRDefault="00DB4BB5">
      <w:pPr>
        <w:rPr>
          <w:sz w:val="28"/>
          <w:szCs w:val="28"/>
        </w:rPr>
      </w:pPr>
      <w:r w:rsidRPr="00DB4BB5">
        <w:rPr>
          <w:rFonts w:ascii="Calibri" w:eastAsia="Calibri" w:hAnsi="Calibri" w:cs="Calibri"/>
          <w:b/>
          <w:sz w:val="28"/>
          <w:szCs w:val="28"/>
        </w:rPr>
        <w:t xml:space="preserve">                             </w:t>
      </w:r>
      <w:r>
        <w:rPr>
          <w:rFonts w:ascii="Calibri" w:eastAsia="Calibri" w:hAnsi="Calibri" w:cs="Calibri"/>
          <w:b/>
          <w:sz w:val="28"/>
          <w:szCs w:val="28"/>
        </w:rPr>
        <w:t xml:space="preserve">                  </w:t>
      </w:r>
      <w:r w:rsidRPr="00DB4BB5">
        <w:rPr>
          <w:rFonts w:ascii="Calibri" w:eastAsia="Calibri" w:hAnsi="Calibri" w:cs="Calibri"/>
          <w:b/>
          <w:sz w:val="28"/>
          <w:szCs w:val="28"/>
        </w:rPr>
        <w:t xml:space="preserve">     </w:t>
      </w:r>
      <w:r>
        <w:rPr>
          <w:rFonts w:ascii="Calibri" w:eastAsia="Calibri" w:hAnsi="Calibri" w:cs="Calibri"/>
          <w:b/>
          <w:sz w:val="28"/>
          <w:szCs w:val="28"/>
        </w:rPr>
        <w:t xml:space="preserve">   </w:t>
      </w:r>
      <w:r w:rsidRPr="00DB4BB5">
        <w:rPr>
          <w:rFonts w:ascii="Calibri" w:eastAsia="Calibri" w:hAnsi="Calibri" w:cs="Calibri"/>
          <w:b/>
          <w:sz w:val="28"/>
          <w:szCs w:val="28"/>
        </w:rPr>
        <w:t xml:space="preserve"> CLOUD</w:t>
      </w:r>
    </w:p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/>
      </w:tblPr>
      <w:tblGrid>
        <w:gridCol w:w="4751"/>
        <w:gridCol w:w="4821"/>
      </w:tblGrid>
      <w:tr w:rsidR="00DB4BB5" w:rsidTr="007264AA">
        <w:trPr>
          <w:trHeight w:val="172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BB5" w:rsidRDefault="00DB4BB5" w:rsidP="007264AA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BB5" w:rsidRDefault="00DB4BB5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03 November 2022 </w:t>
            </w:r>
          </w:p>
        </w:tc>
      </w:tr>
      <w:tr w:rsidR="00DB4BB5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BB5" w:rsidRDefault="00DB4BB5" w:rsidP="007264AA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BB5" w:rsidRDefault="0043376B" w:rsidP="007264AA">
            <w:pPr>
              <w:ind w:left="2"/>
            </w:pPr>
            <w:r w:rsidRPr="0043376B">
              <w:t>PNT2022TMID43091</w:t>
            </w:r>
          </w:p>
        </w:tc>
      </w:tr>
      <w:tr w:rsidR="00DB4BB5" w:rsidTr="007264AA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BB5" w:rsidRDefault="00DB4BB5" w:rsidP="007264A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BB5" w:rsidRDefault="00DB4BB5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IOT Based Real – time River </w:t>
            </w:r>
          </w:p>
          <w:p w:rsidR="00DB4BB5" w:rsidRDefault="00DB4BB5" w:rsidP="007264AA">
            <w:pPr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  <w:tr w:rsidR="00DB4BB5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BB5" w:rsidRDefault="00DB4BB5" w:rsidP="007264AA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BB5" w:rsidRDefault="00DB4BB5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DB4BB5" w:rsidRDefault="00EC6A66" w:rsidP="00DB4BB5">
      <w:pPr>
        <w:spacing w:after="224" w:line="271" w:lineRule="auto"/>
        <w:rPr>
          <w:rFonts w:ascii="Arial" w:eastAsia="Arial" w:hAnsi="Arial" w:cs="Arial"/>
          <w:sz w:val="32"/>
        </w:rPr>
      </w:pPr>
      <w:r w:rsidRPr="00EC6A66">
        <w:rPr>
          <w:rFonts w:ascii="Arial" w:eastAsia="Arial" w:hAnsi="Arial" w:cs="Arial"/>
          <w:noProof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-36pt;margin-top:10.3pt;width:543.55pt;height:91.75pt;z-index:251659264;visibility:visible;mso-position-horizontal-relative:text;mso-position-vertical-relative:text;mso-width-relative:margin;mso-height-relative:margin" fillcolor="white [3201]" strokecolor="white [3212]" strokeweight=".5pt">
            <v:textbox>
              <w:txbxContent>
                <w:p w:rsidR="00DB4BB5" w:rsidRDefault="00DB4BB5" w:rsidP="00DB4BB5">
                  <w:pPr>
                    <w:spacing w:after="5" w:line="249" w:lineRule="auto"/>
                  </w:pPr>
                  <w:r>
                    <w:rPr>
                      <w:rFonts w:ascii="Arial" w:eastAsia="Arial" w:hAnsi="Arial" w:cs="Arial"/>
                      <w:color w:val="212121"/>
                      <w:sz w:val="23"/>
                    </w:rPr>
                    <w:t xml:space="preserve">This is created through the use of gateway nodes to create a </w:t>
                  </w:r>
                  <w:r>
                    <w:rPr>
                      <w:rFonts w:ascii="Arial" w:eastAsia="Arial" w:hAnsi="Arial" w:cs="Arial"/>
                      <w:b/>
                      <w:color w:val="212121"/>
                      <w:sz w:val="23"/>
                    </w:rPr>
                    <w:t>Virtual Data</w:t>
                  </w:r>
                  <w:r>
                    <w:rPr>
                      <w:rFonts w:ascii="Arial" w:eastAsia="Arial" w:hAnsi="Arial" w:cs="Arial"/>
                      <w:b/>
                      <w:sz w:val="23"/>
                    </w:rPr>
                    <w:t xml:space="preserve"> </w:t>
                  </w:r>
                  <w: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color w:val="212121"/>
                      <w:sz w:val="23"/>
                    </w:rPr>
                    <w:t xml:space="preserve">Warehouse. </w:t>
                  </w:r>
                  <w:r>
                    <w:rPr>
                      <w:rFonts w:ascii="Arial" w:eastAsia="Arial" w:hAnsi="Arial" w:cs="Arial"/>
                      <w:color w:val="212121"/>
                      <w:sz w:val="23"/>
                    </w:rPr>
                    <w:t>This Virtual Data Warehouse allows application developers to map access to remote data points.</w:t>
                  </w:r>
                  <w:r>
                    <w:rPr>
                      <w:rFonts w:ascii="Arial" w:eastAsia="Arial" w:hAnsi="Arial" w:cs="Arial"/>
                      <w:sz w:val="23"/>
                    </w:rPr>
                    <w:t xml:space="preserve"> </w:t>
                  </w:r>
                </w:p>
                <w:p w:rsidR="00DB4BB5" w:rsidRDefault="00DB4BB5" w:rsidP="00DB4BB5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  <w:p w:rsidR="00DB4BB5" w:rsidRDefault="00DB4BB5" w:rsidP="00DB4BB5">
                  <w:pPr>
                    <w:spacing w:after="5" w:line="249" w:lineRule="auto"/>
                  </w:pPr>
                  <w:r>
                    <w:rPr>
                      <w:rFonts w:ascii="Arial" w:eastAsia="Arial" w:hAnsi="Arial" w:cs="Arial"/>
                      <w:color w:val="212121"/>
                      <w:sz w:val="23"/>
                    </w:rPr>
                    <w:t xml:space="preserve">This software-defined gateway is run adjacent to the application it serves and can be deployed within a cloud environment or in a data </w:t>
                  </w:r>
                  <w:proofErr w:type="spellStart"/>
                  <w:r>
                    <w:rPr>
                      <w:rFonts w:ascii="Arial" w:eastAsia="Arial" w:hAnsi="Arial" w:cs="Arial"/>
                      <w:color w:val="212121"/>
                      <w:sz w:val="23"/>
                    </w:rPr>
                    <w:t>center</w:t>
                  </w:r>
                  <w:proofErr w:type="spellEnd"/>
                  <w:r>
                    <w:rPr>
                      <w:rFonts w:ascii="Arial" w:eastAsia="Arial" w:hAnsi="Arial" w:cs="Arial"/>
                      <w:color w:val="212121"/>
                      <w:sz w:val="23"/>
                    </w:rPr>
                    <w:t>.</w:t>
                  </w:r>
                  <w:r>
                    <w:rPr>
                      <w:rFonts w:ascii="Arial" w:eastAsia="Arial" w:hAnsi="Arial" w:cs="Arial"/>
                      <w:sz w:val="23"/>
                    </w:rPr>
                    <w:t xml:space="preserve"> </w:t>
                  </w:r>
                </w:p>
                <w:p w:rsidR="00DB4BB5" w:rsidRDefault="00DB4BB5" w:rsidP="00DB4BB5">
                  <w:r>
                    <w:rPr>
                      <w:rFonts w:ascii="Arial" w:eastAsia="Arial" w:hAnsi="Arial" w:cs="Arial"/>
                      <w:sz w:val="20"/>
                    </w:rPr>
                    <w:t xml:space="preserve"> </w:t>
                  </w:r>
                </w:p>
                <w:p w:rsidR="00DB4BB5" w:rsidRDefault="00DB4BB5"/>
              </w:txbxContent>
            </v:textbox>
          </v:shape>
        </w:pict>
      </w:r>
    </w:p>
    <w:p w:rsidR="00DB4BB5" w:rsidRDefault="00DB4BB5" w:rsidP="00DB4BB5">
      <w:pPr>
        <w:spacing w:after="224" w:line="271" w:lineRule="auto"/>
        <w:rPr>
          <w:rFonts w:ascii="Arial" w:eastAsia="Arial" w:hAnsi="Arial" w:cs="Arial"/>
          <w:sz w:val="32"/>
        </w:rPr>
      </w:pPr>
    </w:p>
    <w:p w:rsidR="00DB4BB5" w:rsidRDefault="00DB4BB5"/>
    <w:p w:rsidR="00DB4BB5" w:rsidRDefault="00DB4BB5"/>
    <w:p w:rsidR="00DB4BB5" w:rsidRDefault="00DB4BB5"/>
    <w:p w:rsidR="00DB4BB5" w:rsidRDefault="00DB4BB5">
      <w:r>
        <w:rPr>
          <w:noProof/>
          <w:lang w:val="en-US"/>
        </w:rPr>
        <w:drawing>
          <wp:inline distT="0" distB="0" distL="0" distR="0">
            <wp:extent cx="5235388" cy="2724421"/>
            <wp:effectExtent l="0" t="0" r="0" b="6350"/>
            <wp:docPr id="2" name="Picture 2" descr="file:///Users/yamini/Pictures/Photos%20Library.photoslibrary/originals/8/80708FA7-4B5E-42F2-9DCC-1CB35B657E7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ile:///Users/yamini/Pictures/Photos%20Library.photoslibrary/originals/8/80708FA7-4B5E-42F2-9DCC-1CB35B657E79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530" cy="273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B5" w:rsidRDefault="00DB4BB5"/>
    <w:p w:rsidR="00DB4BB5" w:rsidRDefault="00DB4BB5">
      <w:r>
        <w:rPr>
          <w:noProof/>
          <w:lang w:val="en-US"/>
        </w:rPr>
        <w:lastRenderedPageBreak/>
        <w:drawing>
          <wp:inline distT="0" distB="0" distL="0" distR="0">
            <wp:extent cx="5592445" cy="3913886"/>
            <wp:effectExtent l="0" t="0" r="0" b="0"/>
            <wp:docPr id="575" name="Picture 5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" name="Picture 57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445" cy="391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B5" w:rsidRDefault="00DB4BB5"/>
    <w:p w:rsidR="00DB4BB5" w:rsidRDefault="00EC6A66">
      <w:r w:rsidRPr="00EC6A66">
        <w:rPr>
          <w:noProof/>
        </w:rPr>
        <w:pict>
          <v:shape id="Text Box 3" o:spid="_x0000_s1027" type="#_x0000_t202" style="position:absolute;margin-left:-59.3pt;margin-top:16pt;width:581.65pt;height:165.2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" fillcolor="white [3201]" strokecolor="white [3212]" strokeweight=".5pt">
            <v:textbox>
              <w:txbxContent>
                <w:p w:rsidR="00DB4BB5" w:rsidRPr="00DB4BB5" w:rsidRDefault="00DB4BB5" w:rsidP="00DB4BB5">
                  <w:pPr>
                    <w:spacing w:after="5" w:line="249" w:lineRule="auto"/>
                    <w:rPr>
                      <w:rFonts w:eastAsia="Arial" w:cstheme="minorHAnsi"/>
                      <w:sz w:val="28"/>
                      <w:szCs w:val="28"/>
                    </w:rPr>
                  </w:pPr>
                  <w:r w:rsidRPr="00DB4BB5">
                    <w:rPr>
                      <w:rFonts w:eastAsia="Arial" w:cstheme="minorHAnsi"/>
                      <w:color w:val="212121"/>
                      <w:sz w:val="28"/>
                      <w:szCs w:val="28"/>
                    </w:rPr>
                    <w:t>This Virtual Data Warehouse allows for the virtual aggregation of data so that an application (or many applications) can easily consume it. Once a data source is added to the Virtual Data Warehouse an application has secure, real-time, persistent access to that data set.</w:t>
                  </w:r>
                  <w:r w:rsidRPr="00DB4BB5">
                    <w:rPr>
                      <w:rFonts w:eastAsia="Arial" w:cstheme="minorHAnsi"/>
                      <w:sz w:val="28"/>
                      <w:szCs w:val="28"/>
                    </w:rPr>
                    <w:t xml:space="preserve"> </w:t>
                  </w:r>
                </w:p>
                <w:p w:rsidR="00DB4BB5" w:rsidRPr="00DB4BB5" w:rsidRDefault="00DB4BB5" w:rsidP="00DB4BB5">
                  <w:pPr>
                    <w:spacing w:after="5" w:line="249" w:lineRule="auto"/>
                    <w:rPr>
                      <w:rFonts w:eastAsia="Arial" w:cstheme="minorHAnsi"/>
                      <w:sz w:val="28"/>
                      <w:szCs w:val="28"/>
                    </w:rPr>
                  </w:pPr>
                </w:p>
                <w:p w:rsidR="00DB4BB5" w:rsidRPr="00DB4BB5" w:rsidRDefault="00DB4BB5" w:rsidP="00DB4BB5">
                  <w:pPr>
                    <w:spacing w:after="5" w:line="249" w:lineRule="auto"/>
                    <w:rPr>
                      <w:rFonts w:cstheme="minorHAnsi"/>
                      <w:sz w:val="28"/>
                      <w:szCs w:val="28"/>
                    </w:rPr>
                  </w:pPr>
                  <w:r w:rsidRPr="00DB4BB5">
                    <w:rPr>
                      <w:rFonts w:eastAsia="Calibri" w:cstheme="minorHAnsi"/>
                      <w:sz w:val="28"/>
                      <w:szCs w:val="28"/>
                    </w:rPr>
                    <w:t>Hardware device – The hardware device is one of the easiest methods of deployment because Trust grid handles all of the software imaging, logistics and deployment support for the end-user. A hardware appliance is ideal for environments with limited onsite support</w:t>
                  </w:r>
                </w:p>
                <w:p w:rsidR="00DB4BB5" w:rsidRDefault="00DB4BB5" w:rsidP="00DB4BB5">
                  <w:r>
                    <w:rPr>
                      <w:rFonts w:ascii="Arial" w:eastAsia="Arial" w:hAnsi="Arial" w:cs="Arial"/>
                      <w:sz w:val="20"/>
                    </w:rPr>
                    <w:t xml:space="preserve"> </w:t>
                  </w:r>
                </w:p>
                <w:p w:rsidR="00DB4BB5" w:rsidRDefault="00DB4BB5"/>
              </w:txbxContent>
            </v:textbox>
          </v:shape>
        </w:pict>
      </w:r>
    </w:p>
    <w:p w:rsidR="00DB4BB5" w:rsidRDefault="00DB4BB5"/>
    <w:sectPr w:rsidR="00DB4BB5" w:rsidSect="00EC6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20"/>
  <w:characterSpacingControl w:val="doNotCompress"/>
  <w:compat/>
  <w:rsids>
    <w:rsidRoot w:val="00DB4BB5"/>
    <w:rsid w:val="0025624D"/>
    <w:rsid w:val="0043376B"/>
    <w:rsid w:val="0055122A"/>
    <w:rsid w:val="00DB4BB5"/>
    <w:rsid w:val="00EC6A66"/>
    <w:rsid w:val="00EE7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B4BB5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37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7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Student</cp:lastModifiedBy>
  <cp:revision>2</cp:revision>
  <dcterms:created xsi:type="dcterms:W3CDTF">2022-11-07T06:03:00Z</dcterms:created>
  <dcterms:modified xsi:type="dcterms:W3CDTF">2022-11-07T06:03:00Z</dcterms:modified>
</cp:coreProperties>
</file>