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spacing w:after="0" w:line="240" w:lineRule="auto"/>
              <w:rPr>
                <w:rFonts w:ascii="Arial" w:cs="Arial" w:eastAsia="Arial" w:hAnsi="Arial"/>
                <w:sz w:val="20"/>
                <w:szCs w:val="20"/>
              </w:rPr>
            </w:pPr>
            <w:r w:rsidDel="00000000" w:rsidR="00000000" w:rsidRPr="00000000">
              <w:rPr>
                <w:rFonts w:ascii="Verdana" w:cs="Verdana" w:eastAsia="Verdana" w:hAnsi="Verdana"/>
                <w:color w:val="222222"/>
                <w:sz w:val="20"/>
                <w:szCs w:val="20"/>
                <w:highlight w:val="white"/>
                <w:rtl w:val="0"/>
              </w:rPr>
              <w:t xml:space="preserve">PNT2022TMID43213</w:t>
            </w:r>
            <w:r w:rsidDel="00000000" w:rsidR="00000000" w:rsidRPr="00000000">
              <w:rPr>
                <w:rtl w:val="0"/>
              </w:rPr>
            </w:r>
          </w:p>
        </w:tc>
      </w:tr>
      <w:tr>
        <w:trPr>
          <w:cantSplit w:val="0"/>
          <w:tblHeader w:val="0"/>
        </w:trPr>
        <w:tc>
          <w:tcPr/>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Project -</w:t>
            </w:r>
            <w:r w:rsidDel="00000000" w:rsidR="00000000" w:rsidRPr="00000000">
              <w:rPr>
                <w:rFonts w:ascii="Arial" w:cs="Arial" w:eastAsia="Arial" w:hAnsi="Arial"/>
                <w:color w:val="35475c"/>
                <w:sz w:val="21"/>
                <w:szCs w:val="21"/>
                <w:highlight w:val="white"/>
                <w:rtl w:val="0"/>
              </w:rPr>
              <w:t xml:space="preserve">Real-Time Communication System Powered by AI for Specially Abled</w:t>
            </w:r>
            <w:r w:rsidDel="00000000" w:rsidR="00000000" w:rsidRPr="00000000">
              <w:rPr>
                <w:rtl w:val="0"/>
              </w:rPr>
            </w:r>
          </w:p>
        </w:tc>
      </w:tr>
      <w:tr>
        <w:trPr>
          <w:cantSplit w:val="0"/>
          <w:tblHeader w:val="0"/>
        </w:trPr>
        <w:tc>
          <w:tcPr/>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Pr>
        <w:drawing>
          <wp:inline distB="114300" distT="114300" distL="114300" distR="114300">
            <wp:extent cx="4655379" cy="2928938"/>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55379" cy="292893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043363" cy="308623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43363" cy="30862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via some third parties link</w:t>
            </w:r>
          </w:p>
        </w:tc>
        <w:tc>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type manually and also can used saved login credentials </w:t>
            </w:r>
          </w:p>
        </w:tc>
        <w:tc>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As a customer,I can get all services and help in dashboard</w:t>
            </w:r>
          </w:p>
        </w:tc>
        <w:tc>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dashboard and change profile</w:t>
            </w:r>
          </w:p>
        </w:tc>
        <w:tc>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I could able to login through registered phone number by using otp instead of Gmail</w:t>
            </w:r>
          </w:p>
        </w:tc>
        <w:tc>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could able to register &amp; login via phone number to access my account</w:t>
            </w:r>
          </w:p>
        </w:tc>
        <w:tc>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service</w:t>
            </w:r>
          </w:p>
        </w:tc>
        <w:tc>
          <w:tcPr/>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 avail the service by calling customer care or reaching through E-mail. </w:t>
            </w:r>
          </w:p>
        </w:tc>
        <w:tc>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 avail the service by calling customer care or reaching through E-mail.</w:t>
            </w:r>
          </w:p>
        </w:tc>
        <w:tc>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388" w:hRule="atLeast"/>
          <w:tblHeader w:val="0"/>
        </w:trPr>
        <w:tc>
          <w:tcPr/>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Respective person in the company should take care all of this.</w:t>
            </w:r>
          </w:p>
        </w:tc>
        <w:tc>
          <w:tcPr/>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the requirements are there.</w:t>
            </w:r>
          </w:p>
        </w:tc>
        <w:tc>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c>
          <w:tcPr/>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 have to sign-up to use these things and all </w:t>
            </w:r>
          </w:p>
        </w:tc>
        <w:tc>
          <w:tcPr/>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Have to enter valid credentials.</w:t>
            </w:r>
          </w:p>
        </w:tc>
        <w:tc>
          <w:tcPr/>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4"/>
          <w:szCs w:val="24"/>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Bvcw/ORgc/LSw/aGbHc+0GE5A==">AMUW2mViaH9WFCzlY5rckF63EkrZDOMV0l8wMJrHRAxZ0ijKl3WkSl5K2LLMPrT1B8o5OTXwzWRln4yKRZR6beBFdMIGm5yBXq91ENDu0KB0SxwVzxmpflw=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