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5.1.4 </w:t>
      </w:r>
      <w:proofErr w:type="spellStart"/>
      <w:r>
        <w:rPr>
          <w:rFonts w:ascii="Times New Roman" w:hAnsi="Times New Roman" w:cs="Times New Roman"/>
          <w:sz w:val="24"/>
          <w:szCs w:val="24"/>
        </w:rPr>
        <w:t>QnM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The Institution has a transparent mechanism for timely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redressal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student grievances including sexual harassment and ragging cases</w:t>
      </w:r>
    </w:p>
    <w:p w:rsidR="004B1B3F" w:rsidRDefault="004B1B3F">
      <w:pPr>
        <w:rPr>
          <w:rFonts w:ascii="Times New Roman" w:hAnsi="Times New Roman" w:cs="Times New Roman"/>
          <w:sz w:val="24"/>
          <w:szCs w:val="24"/>
        </w:rPr>
      </w:pPr>
    </w:p>
    <w:p w:rsidR="004B1B3F" w:rsidRDefault="004B1B3F" w:rsidP="004B1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guidelines of statutory/regulatory bodies</w:t>
      </w:r>
    </w:p>
    <w:p w:rsidR="004B1B3F" w:rsidRDefault="00E65111" w:rsidP="004B1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  <w:r w:rsidR="004B1B3F">
        <w:rPr>
          <w:rFonts w:ascii="Times New Roman" w:hAnsi="Times New Roman" w:cs="Times New Roman"/>
          <w:sz w:val="24"/>
          <w:szCs w:val="24"/>
        </w:rPr>
        <w:t xml:space="preserve"> wide awareness and understandings on policies with zero tolerance</w:t>
      </w:r>
    </w:p>
    <w:p w:rsidR="004B1B3F" w:rsidRDefault="004B1B3F" w:rsidP="004B1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Mechanism for submission of online/offline students’ grievances</w:t>
      </w:r>
    </w:p>
    <w:p w:rsidR="004B1B3F" w:rsidRPr="004B1B3F" w:rsidRDefault="004B1B3F" w:rsidP="004B1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redressal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grievances through appropriate committees</w:t>
      </w:r>
    </w:p>
    <w:sectPr w:rsidR="004B1B3F" w:rsidRPr="004B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18CC"/>
    <w:multiLevelType w:val="hybridMultilevel"/>
    <w:tmpl w:val="A1B6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1B3F"/>
    <w:rsid w:val="004B1B3F"/>
    <w:rsid w:val="00E6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2022-10-18T11:31:00Z</dcterms:created>
  <dcterms:modified xsi:type="dcterms:W3CDTF">2022-10-18T11:36:00Z</dcterms:modified>
</cp:coreProperties>
</file>