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Ideation Phase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Brainstorm &amp; Idea Prioritization Template</w:t>
      </w:r>
    </w:p>
    <w:p>
      <w:pPr>
        <w:spacing w:before="0" w:after="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</w:p>
    <w:tbl>
      <w:tblPr/>
      <w:tblGrid>
        <w:gridCol w:w="4508"/>
        <w:gridCol w:w="4508"/>
      </w:tblGrid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9 October 2022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PNT2022TMID34017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IoT Based Safety Gadget for Child Safety Monitoring &amp; Notification</w:t>
            </w:r>
          </w:p>
        </w:tc>
      </w:tr>
      <w:tr>
        <w:trPr>
          <w:trHeight w:val="1" w:hRule="atLeast"/>
          <w:jc w:val="left"/>
        </w:trPr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50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4 Marks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Brainstorm &amp; Idea Prioritization:</w:t>
      </w:r>
    </w:p>
    <w:p>
      <w:pPr>
        <w:spacing w:before="100" w:after="10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4"/>
          <w:shd w:fill="FFFFFF" w:val="clear"/>
        </w:rPr>
        <w:t xml:space="preserve">Brainstorming provides a free and open environment that encourages everyone within a team to participate in the creative thinking process that leads to problem solving. Prioritizing volume over value, out-of-the-box ideas are welcome and built upon, and all participants are encouraged to collaborate, helping each other develop a rich amount of creative solutions.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Step-1: Team Gathering, Collaboration and Select the Problem Statement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52" w:dyaOrig="7147">
          <v:rect xmlns:o="urn:schemas-microsoft-com:office:office" xmlns:v="urn:schemas-microsoft-com:vml" id="rectole0000000000" style="width:462.600000pt;height:357.3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Step-2: Brainstorm, Idea Listing and Grouping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058" w:dyaOrig="9273">
          <v:rect xmlns:o="urn:schemas-microsoft-com:office:office" xmlns:v="urn:schemas-microsoft-com:vml" id="rectole0000000001" style="width:402.900000pt;height:463.6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Step-3: Idea Prioritization</w:t>
      </w:r>
    </w:p>
    <w:p>
      <w:pPr>
        <w:spacing w:before="0" w:after="16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  <w:r>
        <w:object w:dxaOrig="7613" w:dyaOrig="9252">
          <v:rect xmlns:o="urn:schemas-microsoft-com:office:office" xmlns:v="urn:schemas-microsoft-com:vml" id="rectole0000000002" style="width:380.650000pt;height:462.6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