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F9" w:rsidRDefault="00E743E8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51DF9" w:rsidRDefault="00E743E8">
      <w:pPr>
        <w:pStyle w:val="Title"/>
        <w:ind w:right="272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 &amp;</w:t>
      </w:r>
      <w:r>
        <w:rPr>
          <w:spacing w:val="-4"/>
        </w:rPr>
        <w:t xml:space="preserve"> </w:t>
      </w:r>
      <w:r>
        <w:t>Non-Functional)</w:t>
      </w:r>
    </w:p>
    <w:p w:rsidR="00E51DF9" w:rsidRDefault="00E51DF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51DF9">
        <w:trPr>
          <w:trHeight w:val="268"/>
        </w:trPr>
        <w:tc>
          <w:tcPr>
            <w:tcW w:w="4508" w:type="dxa"/>
          </w:tcPr>
          <w:p w:rsidR="00E51DF9" w:rsidRDefault="00E743E8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E51DF9" w:rsidRDefault="00E743E8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51DF9">
        <w:trPr>
          <w:trHeight w:val="268"/>
        </w:trPr>
        <w:tc>
          <w:tcPr>
            <w:tcW w:w="4508" w:type="dxa"/>
          </w:tcPr>
          <w:p w:rsidR="00E51DF9" w:rsidRDefault="00E743E8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E51DF9" w:rsidRDefault="00B54D54">
            <w:pPr>
              <w:pStyle w:val="TableParagraph"/>
              <w:spacing w:line="248" w:lineRule="exact"/>
            </w:pPr>
            <w:r>
              <w:t>PNT2022TMID10060</w:t>
            </w:r>
            <w:bookmarkStart w:id="0" w:name="_GoBack"/>
            <w:bookmarkEnd w:id="0"/>
          </w:p>
        </w:tc>
      </w:tr>
      <w:tr w:rsidR="00E51DF9">
        <w:trPr>
          <w:trHeight w:val="268"/>
        </w:trPr>
        <w:tc>
          <w:tcPr>
            <w:tcW w:w="4508" w:type="dxa"/>
          </w:tcPr>
          <w:p w:rsidR="00E51DF9" w:rsidRDefault="00E743E8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51DF9" w:rsidRDefault="00E743E8">
            <w:pPr>
              <w:pStyle w:val="TableParagraph"/>
              <w:spacing w:line="248" w:lineRule="exact"/>
            </w:pPr>
            <w:r>
              <w:t>Flight</w:t>
            </w:r>
            <w:r>
              <w:rPr>
                <w:spacing w:val="-1"/>
              </w:rPr>
              <w:t xml:space="preserve"> </w:t>
            </w:r>
            <w:r>
              <w:t>Delay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E51DF9">
        <w:trPr>
          <w:trHeight w:val="268"/>
        </w:trPr>
        <w:tc>
          <w:tcPr>
            <w:tcW w:w="4508" w:type="dxa"/>
          </w:tcPr>
          <w:p w:rsidR="00E51DF9" w:rsidRDefault="00E743E8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51DF9" w:rsidRDefault="00E743E8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51DF9" w:rsidRDefault="00E51DF9">
      <w:pPr>
        <w:pStyle w:val="BodyText"/>
        <w:rPr>
          <w:b/>
          <w:sz w:val="24"/>
        </w:rPr>
      </w:pPr>
    </w:p>
    <w:p w:rsidR="00E51DF9" w:rsidRDefault="00E743E8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E51DF9" w:rsidRDefault="00E743E8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E51DF9" w:rsidRDefault="00E51DF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3310"/>
        <w:gridCol w:w="5518"/>
      </w:tblGrid>
      <w:tr w:rsidR="00E51DF9">
        <w:trPr>
          <w:trHeight w:val="698"/>
        </w:trPr>
        <w:tc>
          <w:tcPr>
            <w:tcW w:w="972" w:type="dxa"/>
          </w:tcPr>
          <w:p w:rsidR="00E51DF9" w:rsidRDefault="00E743E8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51DF9">
        <w:trPr>
          <w:trHeight w:val="1027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FR-1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spacing w:line="240" w:lineRule="auto"/>
              <w:ind w:right="297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</w:tc>
      </w:tr>
      <w:tr w:rsidR="00E51DF9">
        <w:trPr>
          <w:trHeight w:val="1029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FR-2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spacing w:line="240" w:lineRule="auto"/>
              <w:ind w:right="3356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E51DF9">
        <w:trPr>
          <w:trHeight w:val="985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FR-3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Log In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77" w:lineRule="exact"/>
              <w:ind w:hanging="362"/>
            </w:pPr>
            <w:r>
              <w:t>Log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</w:tr>
      <w:tr w:rsidR="00E51DF9">
        <w:trPr>
          <w:trHeight w:val="1027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FR-4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Support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40" w:lineRule="auto"/>
              <w:ind w:right="346"/>
            </w:pPr>
            <w:r>
              <w:t>Support option provided for queries and contact</w:t>
            </w:r>
            <w:r>
              <w:rPr>
                <w:spacing w:val="-47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team</w:t>
            </w:r>
          </w:p>
        </w:tc>
      </w:tr>
      <w:tr w:rsidR="00E51DF9">
        <w:trPr>
          <w:trHeight w:val="1029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FR-5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delay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0" w:lineRule="auto"/>
              <w:ind w:right="368"/>
            </w:pPr>
            <w:r>
              <w:t>Requesting for prediction by providing details of</w:t>
            </w:r>
            <w:r>
              <w:rPr>
                <w:spacing w:val="-47"/>
              </w:rPr>
              <w:t xml:space="preserve"> </w:t>
            </w:r>
            <w:r>
              <w:t>flight</w:t>
            </w:r>
          </w:p>
          <w:p w:rsidR="00E51DF9" w:rsidRDefault="00E743E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0" w:lineRule="auto"/>
              <w:ind w:hanging="362"/>
            </w:pPr>
            <w:r>
              <w:t>Shows prediction</w:t>
            </w:r>
            <w:r>
              <w:rPr>
                <w:spacing w:val="-5"/>
              </w:rPr>
              <w:t xml:space="preserve"> </w:t>
            </w:r>
            <w:r>
              <w:t>results</w:t>
            </w:r>
          </w:p>
        </w:tc>
      </w:tr>
      <w:tr w:rsidR="00E51DF9">
        <w:trPr>
          <w:trHeight w:val="1026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FR-6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Trust</w:t>
            </w:r>
            <w:r>
              <w:rPr>
                <w:spacing w:val="-2"/>
              </w:rPr>
              <w:t xml:space="preserve"> </w:t>
            </w:r>
            <w:r>
              <w:t>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0" w:lineRule="auto"/>
              <w:ind w:right="694"/>
            </w:pPr>
            <w:r>
              <w:t>Gives the confidence percentage about their</w:t>
            </w:r>
            <w:r>
              <w:rPr>
                <w:spacing w:val="-47"/>
              </w:rPr>
              <w:t xml:space="preserve"> </w:t>
            </w:r>
            <w:r>
              <w:t>prediction</w:t>
            </w:r>
          </w:p>
        </w:tc>
      </w:tr>
      <w:tr w:rsidR="00E51DF9">
        <w:trPr>
          <w:trHeight w:val="1026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FR-7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Notify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Notify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prediction, if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wish</w:t>
            </w:r>
          </w:p>
          <w:p w:rsidR="00E51DF9" w:rsidRDefault="00E743E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Notify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flight</w:t>
            </w:r>
            <w:r>
              <w:rPr>
                <w:spacing w:val="-1"/>
              </w:rPr>
              <w:t xml:space="preserve"> </w:t>
            </w:r>
            <w:r>
              <w:t>arrival</w:t>
            </w:r>
            <w:r>
              <w:rPr>
                <w:spacing w:val="-2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1 hour</w:t>
            </w:r>
          </w:p>
        </w:tc>
      </w:tr>
      <w:tr w:rsidR="00E51DF9">
        <w:trPr>
          <w:trHeight w:val="1027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FR-8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Feedback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Get feedback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experience</w:t>
            </w:r>
          </w:p>
          <w:p w:rsidR="00E51DF9" w:rsidRDefault="00E743E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give rating</w:t>
            </w:r>
          </w:p>
        </w:tc>
      </w:tr>
      <w:tr w:rsidR="00E51DF9">
        <w:trPr>
          <w:trHeight w:val="1026"/>
        </w:trPr>
        <w:tc>
          <w:tcPr>
            <w:tcW w:w="972" w:type="dxa"/>
          </w:tcPr>
          <w:p w:rsidR="00E51DF9" w:rsidRDefault="00E743E8">
            <w:pPr>
              <w:pStyle w:val="TableParagraph"/>
            </w:pPr>
            <w:r>
              <w:t>FR-9</w:t>
            </w:r>
          </w:p>
        </w:tc>
        <w:tc>
          <w:tcPr>
            <w:tcW w:w="3310" w:type="dxa"/>
          </w:tcPr>
          <w:p w:rsidR="00E51DF9" w:rsidRDefault="00E743E8">
            <w:pPr>
              <w:pStyle w:val="TableParagraph"/>
            </w:pPr>
            <w:r>
              <w:rPr>
                <w:color w:val="212121"/>
              </w:rPr>
              <w:t>Log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Out</w:t>
            </w:r>
          </w:p>
        </w:tc>
        <w:tc>
          <w:tcPr>
            <w:tcW w:w="5518" w:type="dxa"/>
          </w:tcPr>
          <w:p w:rsidR="00E51DF9" w:rsidRDefault="00E743E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80" w:lineRule="exact"/>
              <w:ind w:hanging="362"/>
            </w:pPr>
            <w:r>
              <w:t>Log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from 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E51DF9" w:rsidRDefault="00E51DF9">
      <w:pPr>
        <w:spacing w:line="280" w:lineRule="exact"/>
        <w:sectPr w:rsidR="00E51DF9">
          <w:type w:val="continuous"/>
          <w:pgSz w:w="11910" w:h="16840"/>
          <w:pgMar w:top="800" w:right="540" w:bottom="280" w:left="1340" w:header="720" w:footer="720" w:gutter="0"/>
          <w:cols w:space="720"/>
        </w:sectPr>
      </w:pPr>
    </w:p>
    <w:p w:rsidR="00E51DF9" w:rsidRDefault="00E743E8">
      <w:pPr>
        <w:pStyle w:val="Heading1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:rsidR="00E51DF9" w:rsidRDefault="00E743E8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E51DF9" w:rsidRDefault="00E51DF9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E51DF9">
        <w:trPr>
          <w:trHeight w:val="333"/>
        </w:trPr>
        <w:tc>
          <w:tcPr>
            <w:tcW w:w="926" w:type="dxa"/>
          </w:tcPr>
          <w:p w:rsidR="00E51DF9" w:rsidRDefault="00E743E8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1DF9">
        <w:trPr>
          <w:trHeight w:val="537"/>
        </w:trPr>
        <w:tc>
          <w:tcPr>
            <w:tcW w:w="926" w:type="dxa"/>
          </w:tcPr>
          <w:p w:rsidR="00E51DF9" w:rsidRDefault="00E743E8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E51DF9" w:rsidRDefault="00E743E8">
            <w:pPr>
              <w:pStyle w:val="TableParagraph"/>
              <w:ind w:left="108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provided with</w:t>
            </w:r>
            <w:r>
              <w:rPr>
                <w:spacing w:val="-4"/>
              </w:rPr>
              <w:t xml:space="preserve"> </w:t>
            </w:r>
            <w:r>
              <w:t>smooth</w:t>
            </w:r>
            <w:r>
              <w:rPr>
                <w:spacing w:val="-3"/>
              </w:rPr>
              <w:t xml:space="preserve"> </w:t>
            </w:r>
            <w:r>
              <w:t>and user-friendly</w:t>
            </w:r>
          </w:p>
          <w:p w:rsidR="00E51DF9" w:rsidRDefault="00E743E8">
            <w:pPr>
              <w:pStyle w:val="TableParagraph"/>
              <w:spacing w:line="249" w:lineRule="exact"/>
              <w:ind w:left="108"/>
            </w:pPr>
            <w:r>
              <w:t>GUI.</w:t>
            </w:r>
          </w:p>
        </w:tc>
      </w:tr>
      <w:tr w:rsidR="00E51DF9">
        <w:trPr>
          <w:trHeight w:val="537"/>
        </w:trPr>
        <w:tc>
          <w:tcPr>
            <w:tcW w:w="926" w:type="dxa"/>
          </w:tcPr>
          <w:p w:rsidR="00E51DF9" w:rsidRDefault="00E743E8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E51DF9" w:rsidRDefault="00E743E8">
            <w:pPr>
              <w:pStyle w:val="TableParagraph"/>
              <w:ind w:left="108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ensured with 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  <w:p w:rsidR="00E51DF9" w:rsidRDefault="00E743E8">
            <w:pPr>
              <w:pStyle w:val="TableParagraph"/>
              <w:spacing w:line="249" w:lineRule="exact"/>
              <w:ind w:left="108"/>
            </w:pPr>
            <w:proofErr w:type="gramStart"/>
            <w:r>
              <w:t>security</w:t>
            </w:r>
            <w:proofErr w:type="gramEnd"/>
            <w:r>
              <w:t>,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secured</w:t>
            </w:r>
            <w:r>
              <w:rPr>
                <w:spacing w:val="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  <w:r>
              <w:rPr>
                <w:spacing w:val="-2"/>
              </w:rPr>
              <w:t xml:space="preserve"> </w:t>
            </w:r>
            <w:r>
              <w:t>.</w:t>
            </w:r>
          </w:p>
        </w:tc>
      </w:tr>
      <w:tr w:rsidR="00E51DF9">
        <w:trPr>
          <w:trHeight w:val="537"/>
        </w:trPr>
        <w:tc>
          <w:tcPr>
            <w:tcW w:w="926" w:type="dxa"/>
          </w:tcPr>
          <w:p w:rsidR="00E51DF9" w:rsidRDefault="00E743E8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E51DF9" w:rsidRDefault="00E743E8">
            <w:pPr>
              <w:pStyle w:val="TableParagraph"/>
              <w:ind w:left="108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reliability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deploying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IBM</w:t>
            </w:r>
          </w:p>
          <w:p w:rsidR="00E51DF9" w:rsidRDefault="00E743E8">
            <w:pPr>
              <w:pStyle w:val="TableParagraph"/>
              <w:spacing w:line="249" w:lineRule="exact"/>
              <w:ind w:left="108"/>
            </w:pPr>
            <w:r>
              <w:t>Watson.</w:t>
            </w:r>
          </w:p>
        </w:tc>
      </w:tr>
      <w:tr w:rsidR="00E51DF9">
        <w:trPr>
          <w:trHeight w:val="489"/>
        </w:trPr>
        <w:tc>
          <w:tcPr>
            <w:tcW w:w="926" w:type="dxa"/>
          </w:tcPr>
          <w:p w:rsidR="00E51DF9" w:rsidRDefault="00E743E8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E51DF9" w:rsidRDefault="00E743E8">
            <w:pPr>
              <w:pStyle w:val="TableParagraph"/>
              <w:ind w:left="108"/>
            </w:pPr>
            <w:r>
              <w:t>50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second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handled.</w:t>
            </w:r>
          </w:p>
        </w:tc>
      </w:tr>
      <w:tr w:rsidR="00E51DF9">
        <w:trPr>
          <w:trHeight w:val="489"/>
        </w:trPr>
        <w:tc>
          <w:tcPr>
            <w:tcW w:w="926" w:type="dxa"/>
          </w:tcPr>
          <w:p w:rsidR="00E51DF9" w:rsidRDefault="00E743E8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E51DF9" w:rsidRDefault="00E743E8">
            <w:pPr>
              <w:pStyle w:val="TableParagraph"/>
              <w:ind w:left="108"/>
            </w:pPr>
            <w:r>
              <w:t>99% avail</w:t>
            </w:r>
            <w:r>
              <w:rPr>
                <w:spacing w:val="-2"/>
              </w:rPr>
              <w:t xml:space="preserve"> </w:t>
            </w:r>
            <w:r>
              <w:t>with the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Cloud.</w:t>
            </w:r>
          </w:p>
        </w:tc>
      </w:tr>
      <w:tr w:rsidR="00E51DF9">
        <w:trPr>
          <w:trHeight w:val="537"/>
        </w:trPr>
        <w:tc>
          <w:tcPr>
            <w:tcW w:w="926" w:type="dxa"/>
          </w:tcPr>
          <w:p w:rsidR="00E51DF9" w:rsidRDefault="00E743E8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:rsidR="00E51DF9" w:rsidRDefault="00E743E8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E51DF9" w:rsidRDefault="00E743E8">
            <w:pPr>
              <w:pStyle w:val="TableParagraph"/>
              <w:ind w:left="10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having ability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extend</w:t>
            </w:r>
          </w:p>
          <w:p w:rsidR="00E51DF9" w:rsidRDefault="00E743E8">
            <w:pPr>
              <w:pStyle w:val="TableParagraph"/>
              <w:spacing w:line="250" w:lineRule="exact"/>
              <w:ind w:left="108"/>
            </w:pPr>
            <w:proofErr w:type="gramStart"/>
            <w:r>
              <w:t>there</w:t>
            </w:r>
            <w:proofErr w:type="gramEnd"/>
            <w:r>
              <w:rPr>
                <w:spacing w:val="-1"/>
              </w:rPr>
              <w:t xml:space="preserve"> </w:t>
            </w:r>
            <w:r>
              <w:t>computational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request came.</w:t>
            </w:r>
          </w:p>
        </w:tc>
      </w:tr>
    </w:tbl>
    <w:p w:rsidR="00E743E8" w:rsidRDefault="00E743E8"/>
    <w:sectPr w:rsidR="00E743E8">
      <w:pgSz w:w="11910" w:h="16840"/>
      <w:pgMar w:top="80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5E27"/>
    <w:multiLevelType w:val="hybridMultilevel"/>
    <w:tmpl w:val="740099A2"/>
    <w:lvl w:ilvl="0" w:tplc="857A2D0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AE44F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44389C94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45AEA4F6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FFE6D600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764CCFA4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56AC9B54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6DD05B9E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0E2048C8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1B6120"/>
    <w:multiLevelType w:val="hybridMultilevel"/>
    <w:tmpl w:val="A5C2B408"/>
    <w:lvl w:ilvl="0" w:tplc="0AD29AE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90D108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C1D6C78C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E1FE6A6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9B3CDF62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51966DD4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BFEC62A8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42AE96B2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B1720B94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CD3D6B"/>
    <w:multiLevelType w:val="hybridMultilevel"/>
    <w:tmpl w:val="04022A04"/>
    <w:lvl w:ilvl="0" w:tplc="3AAC458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DCDE5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86AC1A74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2E0AA79E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D2049386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E6E8E2D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E9C6F95C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C9ECF6EC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82F69550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65E4DAF"/>
    <w:multiLevelType w:val="hybridMultilevel"/>
    <w:tmpl w:val="11344A00"/>
    <w:lvl w:ilvl="0" w:tplc="7A547B7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E0DC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310040F4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4E14AC36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1B18C9C4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196CAC8C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24E826C2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3212606C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ABCAF484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B470D00"/>
    <w:multiLevelType w:val="hybridMultilevel"/>
    <w:tmpl w:val="DEAADB94"/>
    <w:lvl w:ilvl="0" w:tplc="4970AC6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E47F64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8AA080EE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9148FB4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C9AC7ED8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96F4ADF4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1E9225DE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FFFAA006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A29E04EC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D180616"/>
    <w:multiLevelType w:val="hybridMultilevel"/>
    <w:tmpl w:val="6768634E"/>
    <w:lvl w:ilvl="0" w:tplc="3F5897C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E4881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7F242AC4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EE0261CA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DF8CAFAA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AAB0A434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02105A34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E48682AC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8B00E13E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CA81DC3"/>
    <w:multiLevelType w:val="hybridMultilevel"/>
    <w:tmpl w:val="F85C62D6"/>
    <w:lvl w:ilvl="0" w:tplc="17404A4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7B8C62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8788E0DE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45C4EE18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9678F14A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576C66B2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58B6B05A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F0D81A94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17D487BC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1DF9"/>
    <w:rsid w:val="00B54D54"/>
    <w:rsid w:val="00E51DF9"/>
    <w:rsid w:val="00E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9C5"/>
  <w15:docId w15:val="{1F94477D-596A-4E4A-8234-B84548AB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26" w:right="27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2022-11-08T06:13:00Z</dcterms:created>
  <dcterms:modified xsi:type="dcterms:W3CDTF">2022-11-08T06:13:00Z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