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5C" w:rsidRDefault="003B5395" w:rsidP="003B53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BUILDING MOBILE APP</w:t>
      </w:r>
    </w:p>
    <w:p w:rsidR="003B5395" w:rsidRPr="003B5395" w:rsidRDefault="003B5395" w:rsidP="003B5395">
      <w:pPr>
        <w:spacing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3B5395">
        <w:rPr>
          <w:rFonts w:ascii="Times New Roman" w:eastAsia="Calibri" w:hAnsi="Times New Roman" w:cs="Times New Roman"/>
          <w:sz w:val="32"/>
          <w:szCs w:val="32"/>
        </w:rPr>
        <w:t>CONFIGURE THE APPLICATION TO RECEIVE THE DATA FROM</w:t>
      </w:r>
    </w:p>
    <w:p w:rsidR="003B5395" w:rsidRDefault="003B5395" w:rsidP="003B539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B5395">
        <w:rPr>
          <w:rFonts w:ascii="Times New Roman" w:eastAsia="Calibri" w:hAnsi="Times New Roman" w:cs="Times New Roman"/>
          <w:sz w:val="32"/>
          <w:szCs w:val="32"/>
        </w:rPr>
        <w:t>CLOUD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3B5395" w:rsidRPr="007F733F" w:rsidTr="00B26F1B">
        <w:tc>
          <w:tcPr>
            <w:tcW w:w="3227" w:type="dxa"/>
          </w:tcPr>
          <w:p w:rsidR="003B5395" w:rsidRPr="007F733F" w:rsidRDefault="003B539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3B5395" w:rsidRPr="007F733F" w:rsidRDefault="003B539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3B5395" w:rsidRPr="007F733F" w:rsidTr="00B26F1B">
        <w:tc>
          <w:tcPr>
            <w:tcW w:w="3227" w:type="dxa"/>
          </w:tcPr>
          <w:p w:rsidR="003B5395" w:rsidRPr="007F733F" w:rsidRDefault="003B539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3B5395" w:rsidRPr="007F733F" w:rsidRDefault="003B5395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</w:tbl>
    <w:p w:rsidR="003B5395" w:rsidRPr="003B5395" w:rsidRDefault="003B5395" w:rsidP="003B539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Pr="003B5395" w:rsidRDefault="003B5395" w:rsidP="003B5395">
      <w:pPr>
        <w:spacing w:after="5" w:line="24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 xml:space="preserve">This is created through the use of gateway nodes to create a Virtual </w:t>
      </w:r>
      <w:proofErr w:type="spellStart"/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>DataWarehouse</w:t>
      </w:r>
      <w:proofErr w:type="spellEnd"/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>.</w:t>
      </w:r>
      <w:r w:rsidRPr="003B5395">
        <w:rPr>
          <w:rFonts w:ascii="Times New Roman" w:eastAsia="Arial" w:hAnsi="Times New Roman" w:cs="Times New Roman"/>
          <w:b/>
          <w:color w:val="212121"/>
          <w:sz w:val="32"/>
          <w:szCs w:val="32"/>
        </w:rPr>
        <w:t xml:space="preserve"> </w:t>
      </w:r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>This Virtual Data Warehouse allows application developers to map access to remote data points.</w:t>
      </w:r>
    </w:p>
    <w:p w:rsidR="003B5395" w:rsidRPr="003B5395" w:rsidRDefault="003B5395" w:rsidP="003B539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Default="003B5395" w:rsidP="003B5395">
      <w:pPr>
        <w:spacing w:after="5" w:line="249" w:lineRule="auto"/>
        <w:jc w:val="both"/>
        <w:rPr>
          <w:rFonts w:ascii="Times New Roman" w:eastAsia="Arial" w:hAnsi="Times New Roman" w:cs="Times New Roman"/>
          <w:color w:val="212121"/>
          <w:sz w:val="32"/>
          <w:szCs w:val="32"/>
        </w:rPr>
      </w:pPr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>This software-defined gateway is run adjacent to the application it serves and can be deployed within a cloud environment or in a data center.</w:t>
      </w:r>
    </w:p>
    <w:p w:rsidR="003B5395" w:rsidRDefault="003B5395" w:rsidP="003B5395">
      <w:pPr>
        <w:spacing w:after="5" w:line="249" w:lineRule="auto"/>
        <w:jc w:val="both"/>
        <w:rPr>
          <w:rFonts w:ascii="Times New Roman" w:eastAsia="Arial" w:hAnsi="Times New Roman" w:cs="Times New Roman"/>
          <w:color w:val="212121"/>
          <w:sz w:val="32"/>
          <w:szCs w:val="32"/>
        </w:rPr>
      </w:pPr>
    </w:p>
    <w:p w:rsidR="003B5395" w:rsidRDefault="003B5395" w:rsidP="003B5395">
      <w:pPr>
        <w:spacing w:after="5" w:line="24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539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5" w:rsidRDefault="003B5395" w:rsidP="003B5395">
      <w:pPr>
        <w:spacing w:after="5" w:line="249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Pr="003B5395" w:rsidRDefault="003B5395" w:rsidP="003B5395">
      <w:pPr>
        <w:spacing w:after="5" w:line="249" w:lineRule="auto"/>
        <w:jc w:val="both"/>
        <w:rPr>
          <w:rFonts w:ascii="Times New Roman" w:eastAsia="Arial" w:hAnsi="Times New Roman" w:cs="Times New Roman"/>
          <w:sz w:val="32"/>
          <w:szCs w:val="32"/>
        </w:rPr>
      </w:pPr>
      <w:r w:rsidRPr="003B5395">
        <w:rPr>
          <w:rFonts w:ascii="Times New Roman" w:eastAsia="Arial" w:hAnsi="Times New Roman" w:cs="Times New Roman"/>
          <w:color w:val="212121"/>
          <w:sz w:val="32"/>
          <w:szCs w:val="32"/>
        </w:rPr>
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</w:r>
    </w:p>
    <w:p w:rsidR="003B5395" w:rsidRPr="003B5395" w:rsidRDefault="003B5395" w:rsidP="003B5395">
      <w:pPr>
        <w:spacing w:after="5" w:line="249" w:lineRule="auto"/>
        <w:jc w:val="both"/>
        <w:rPr>
          <w:rFonts w:ascii="Times New Roman" w:eastAsia="Arial" w:hAnsi="Times New Roman" w:cs="Times New Roman"/>
          <w:sz w:val="32"/>
          <w:szCs w:val="32"/>
        </w:rPr>
      </w:pPr>
    </w:p>
    <w:p w:rsidR="003B5395" w:rsidRDefault="003B5395" w:rsidP="003B5395">
      <w:pPr>
        <w:spacing w:after="5" w:line="249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3B5395">
        <w:rPr>
          <w:rFonts w:ascii="Times New Roman" w:eastAsia="Calibri" w:hAnsi="Times New Roman" w:cs="Times New Roman"/>
          <w:sz w:val="32"/>
          <w:szCs w:val="32"/>
        </w:rPr>
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</w:r>
      <w:r>
        <w:rPr>
          <w:rFonts w:ascii="Times New Roman" w:eastAsia="Calibri" w:hAnsi="Times New Roman" w:cs="Times New Roman"/>
          <w:sz w:val="32"/>
          <w:szCs w:val="32"/>
        </w:rPr>
        <w:t>.</w:t>
      </w:r>
    </w:p>
    <w:p w:rsidR="003B5395" w:rsidRDefault="003B5395" w:rsidP="003B5395">
      <w:pPr>
        <w:spacing w:after="5" w:line="249" w:lineRule="auto"/>
        <w:jc w:val="both"/>
        <w:rPr>
          <w:rFonts w:ascii="Times New Roman" w:eastAsia="Calibri" w:hAnsi="Times New Roman" w:cs="Times New Roman"/>
          <w:sz w:val="32"/>
          <w:szCs w:val="32"/>
        </w:rPr>
      </w:pPr>
    </w:p>
    <w:p w:rsidR="003B5395" w:rsidRPr="003B5395" w:rsidRDefault="003B5395" w:rsidP="003B5395">
      <w:pPr>
        <w:spacing w:after="5" w:line="24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B5395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592445" cy="3913886"/>
            <wp:effectExtent l="0" t="0" r="0" b="0"/>
            <wp:docPr id="1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395" w:rsidRPr="003B5395" w:rsidRDefault="003B5395" w:rsidP="003B539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Pr="003B5395" w:rsidRDefault="003B5395" w:rsidP="003B5395">
      <w:pPr>
        <w:spacing w:after="5" w:line="249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Pr="003B5395" w:rsidRDefault="003B5395" w:rsidP="003B539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B5395" w:rsidRPr="003B5395" w:rsidRDefault="003B5395" w:rsidP="003B5395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B5395" w:rsidRPr="003B5395" w:rsidSect="00B8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395"/>
    <w:rsid w:val="003B5395"/>
    <w:rsid w:val="00B8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2022-11-14T06:25:00Z</dcterms:created>
  <dcterms:modified xsi:type="dcterms:W3CDTF">2022-11-14T06:32:00Z</dcterms:modified>
</cp:coreProperties>
</file>