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GB"/>
              </w:rPr>
              <w:t>17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GB"/>
              </w:rPr>
              <w:t>46719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hint="default" w:ascii="Arial" w:hAnsi="Arial" w:cs="Arial"/>
                <w:lang w:val="en-GB"/>
              </w:rPr>
              <w:t>Global Sales Data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>
      <w:pPr>
        <w:rPr>
          <w:rFonts w:hint="default"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</w:rPr>
        <w:t>Example: Order processing during pandemics for offline mode</w:t>
      </w:r>
      <w:r>
        <w:rPr>
          <w:rFonts w:hint="default" w:ascii="Arial" w:hAnsi="Arial" w:cs="Arial"/>
          <w:b/>
          <w:bCs/>
          <w:lang w:val="en-GB"/>
        </w:rPr>
        <w:t xml:space="preserve"> :</w:t>
      </w:r>
    </w:p>
    <w:p>
      <w:pPr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6485255</wp:posOffset>
                </wp:positionH>
                <wp:positionV relativeFrom="paragraph">
                  <wp:posOffset>173355</wp:posOffset>
                </wp:positionV>
                <wp:extent cx="2770505" cy="2888615"/>
                <wp:effectExtent l="4445" t="4445" r="635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05" cy="288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lang w:val="en-GB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Arial" w:hAnsi="Arial"/>
                                <w:b/>
                                <w:bCs/>
                              </w:rPr>
                              <w:t>Guidelines: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/>
                                <w:bCs/>
                              </w:rPr>
                              <w:t>1. Include all the processes (As an application logic / Technology Block)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/>
                                <w:bCs/>
                              </w:rPr>
                              <w:t>2. Provide infrastructural demarcation (Local / Cloud)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/>
                                <w:bCs/>
                              </w:rPr>
                              <w:t>3. Indicate external interfaces (third party API’s etc.)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/>
                                <w:bCs/>
                              </w:rPr>
                              <w:t>4. Indicate Data Storage components / services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/>
                                <w:bCs/>
                              </w:rPr>
                              <w:t>5. Indicate interface to machine learning models (if applicable)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0.65pt;margin-top:13.65pt;height:227.45pt;width:218.15pt;z-index:251659264;mso-width-relative:page;mso-height-relative:page;" fillcolor="#FFFFFF [3201]" filled="t" stroked="t" coordsize="21600,21600" o:gfxdata="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FHiD9oAAAAPAQAADwAAAAAAAAAB&#10;ACAAAAAiAAAAZHJzL2Rvd25yZXYueG1sUEsBAhQAFAAAAAgAh07iQNc0oS5HAgAAuAQAAA4AAAAA&#10;AAAAAQAgAAAAKQ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/>
                          <w:b/>
                          <w:bCs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lang w:val="en-GB"/>
                        </w:rPr>
                        <w:t xml:space="preserve">              </w:t>
                      </w:r>
                      <w:r>
                        <w:rPr>
                          <w:rFonts w:hint="default" w:ascii="Arial" w:hAnsi="Arial"/>
                          <w:b/>
                          <w:bCs/>
                        </w:rPr>
                        <w:t>Guidelines:</w:t>
                      </w:r>
                    </w:p>
                    <w:p>
                      <w:pPr>
                        <w:rPr>
                          <w:rFonts w:hint="default" w:ascii="Arial" w:hAnsi="Arial"/>
                          <w:b/>
                          <w:bCs/>
                        </w:rPr>
                      </w:pPr>
                      <w:r>
                        <w:rPr>
                          <w:rFonts w:hint="default" w:ascii="Arial" w:hAnsi="Arial"/>
                          <w:b/>
                          <w:bCs/>
                        </w:rPr>
                        <w:t>1. Include all the processes (As an application logic / Technology Block)</w:t>
                      </w:r>
                    </w:p>
                    <w:p>
                      <w:pPr>
                        <w:rPr>
                          <w:rFonts w:hint="default" w:ascii="Arial" w:hAnsi="Arial"/>
                          <w:b/>
                          <w:bCs/>
                        </w:rPr>
                      </w:pPr>
                      <w:r>
                        <w:rPr>
                          <w:rFonts w:hint="default" w:ascii="Arial" w:hAnsi="Arial"/>
                          <w:b/>
                          <w:bCs/>
                        </w:rPr>
                        <w:t>2. Provide infrastructural demarcation (Local / Cloud)</w:t>
                      </w:r>
                    </w:p>
                    <w:p>
                      <w:pPr>
                        <w:rPr>
                          <w:rFonts w:hint="default" w:ascii="Arial" w:hAnsi="Arial"/>
                          <w:b/>
                          <w:bCs/>
                        </w:rPr>
                      </w:pPr>
                      <w:r>
                        <w:rPr>
                          <w:rFonts w:hint="default" w:ascii="Arial" w:hAnsi="Arial"/>
                          <w:b/>
                          <w:bCs/>
                        </w:rPr>
                        <w:t>3. Indicate external interfaces (third party API’s etc.)</w:t>
                      </w:r>
                    </w:p>
                    <w:p>
                      <w:pPr>
                        <w:rPr>
                          <w:rFonts w:hint="default" w:ascii="Arial" w:hAnsi="Arial"/>
                          <w:b/>
                          <w:bCs/>
                        </w:rPr>
                      </w:pPr>
                      <w:r>
                        <w:rPr>
                          <w:rFonts w:hint="default" w:ascii="Arial" w:hAnsi="Arial"/>
                          <w:b/>
                          <w:bCs/>
                        </w:rPr>
                        <w:t>4. Indicate Data Storage components / services</w:t>
                      </w:r>
                    </w:p>
                    <w:p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hint="default" w:ascii="Arial" w:hAnsi="Arial"/>
                          <w:b/>
                          <w:bCs/>
                        </w:rPr>
                        <w:t>5. Indicate interface to machine learning models (if applicable)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</w:rPr>
        <w:drawing>
          <wp:inline distT="0" distB="0" distL="114300" distR="114300">
            <wp:extent cx="6085205" cy="3018155"/>
            <wp:effectExtent l="0" t="0" r="10795" b="10795"/>
            <wp:docPr id="1" name="Picture 1" descr="WhatsApp Image 2022-10-17 at 4.36.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0-17 at 4.36.4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 : Components &amp; Technologies: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4041"/>
        <w:gridCol w:w="5264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6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7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4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6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7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 / Angular Js / React Js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4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6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7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/ Python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4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6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7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4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6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7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4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6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7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4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6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7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Cloudant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4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6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7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4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6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7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4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6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7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API,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4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6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7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84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4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6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7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069"/>
        <w:gridCol w:w="5301"/>
        <w:gridCol w:w="4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tblHeader/>
        </w:trPr>
        <w:tc>
          <w:tcPr>
            <w:tcW w:w="84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30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20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46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30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20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of Opensource 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846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30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20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SHA-256, Encryptions, IAM Controls, OWASP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846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30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scalability of architecture (3 – tier, Micro-services)</w:t>
            </w:r>
          </w:p>
        </w:tc>
        <w:tc>
          <w:tcPr>
            <w:tcW w:w="420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846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30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20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846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30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20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4061E"/>
    <w:multiLevelType w:val="multilevel"/>
    <w:tmpl w:val="0AD4061E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multilevel"/>
    <w:tmpl w:val="6FE20BC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4F345086"/>
    <w:rsid w:val="54C3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465</Words>
  <Characters>2653</Characters>
  <Lines>22</Lines>
  <Paragraphs>6</Paragraphs>
  <TotalTime>2</TotalTime>
  <ScaleCrop>false</ScaleCrop>
  <LinksUpToDate>false</LinksUpToDate>
  <CharactersWithSpaces>3112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Vikramadhithan</cp:lastModifiedBy>
  <cp:lastPrinted>2022-10-12T07:05:00Z</cp:lastPrinted>
  <dcterms:modified xsi:type="dcterms:W3CDTF">2022-10-17T12:28:41Z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58EAF947FB244E1886BA7A59F61B515A</vt:lpwstr>
  </property>
</Properties>
</file>