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Sereena Jerry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501935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HOME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redLed = 12;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greenLed = 11;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buzzer = 10;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smokeA0 = A5;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// Your threshold value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sensorThres = 400;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pinMode(redLed, OUTPUT);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pinMode(greenLed, OUTPUT);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pinMode(smokeA0, INPUT);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int analogSensor = analogRead(smokeA0);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Serial.print("Pin A0: ");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Serial.println(analogSensor);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// Checks if it has reached the threshold value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if (analogSensor &gt; sensorThres)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HIGH);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LOW);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tone(buzzer, 1000, 200);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LOW);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HIGH);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