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61F" w:rsidRDefault="00000000">
      <w:pPr>
        <w:spacing w:after="487" w:line="238" w:lineRule="auto"/>
        <w:ind w:left="0" w:firstLine="0"/>
        <w:jc w:val="left"/>
      </w:pPr>
      <w:r>
        <w:rPr>
          <w:b/>
          <w:sz w:val="48"/>
          <w:szCs w:val="48"/>
        </w:rPr>
        <w:t xml:space="preserve">        University Admit Eligibility Predictor </w:t>
      </w:r>
    </w:p>
    <w:p w14:paraId="00000002" w14:textId="77777777" w:rsidR="00ED461F" w:rsidRDefault="00000000">
      <w:pPr>
        <w:pStyle w:val="Heading1"/>
        <w:spacing w:line="360" w:lineRule="auto"/>
        <w:ind w:left="489" w:right="479" w:firstLine="0"/>
        <w:rPr>
          <w:sz w:val="28"/>
          <w:szCs w:val="28"/>
          <w:vertAlign w:val="superscript"/>
        </w:rPr>
      </w:pPr>
      <w:r>
        <w:rPr>
          <w:sz w:val="28"/>
          <w:szCs w:val="28"/>
        </w:rPr>
        <w:t>M.Aarthi</w:t>
      </w:r>
      <w:proofErr w:type="gramStart"/>
      <w:r>
        <w:rPr>
          <w:sz w:val="28"/>
          <w:szCs w:val="28"/>
          <w:vertAlign w:val="superscript"/>
        </w:rPr>
        <w:t xml:space="preserve">1 </w:t>
      </w:r>
      <w:r>
        <w:rPr>
          <w:sz w:val="28"/>
          <w:szCs w:val="28"/>
        </w:rPr>
        <w:t>,</w:t>
      </w:r>
      <w:proofErr w:type="gramEnd"/>
      <w:r>
        <w:rPr>
          <w:sz w:val="28"/>
          <w:szCs w:val="28"/>
        </w:rPr>
        <w:t xml:space="preserve"> E. Gayathri</w:t>
      </w:r>
      <w:r>
        <w:rPr>
          <w:sz w:val="28"/>
          <w:szCs w:val="28"/>
          <w:vertAlign w:val="superscript"/>
        </w:rPr>
        <w:t xml:space="preserve">2 </w:t>
      </w:r>
      <w:r>
        <w:rPr>
          <w:sz w:val="28"/>
          <w:szCs w:val="28"/>
        </w:rPr>
        <w:t xml:space="preserve">, </w:t>
      </w:r>
      <w:proofErr w:type="spellStart"/>
      <w:r>
        <w:rPr>
          <w:sz w:val="28"/>
          <w:szCs w:val="28"/>
        </w:rPr>
        <w:t>Z.Shafiya</w:t>
      </w:r>
      <w:proofErr w:type="spellEnd"/>
      <w:r>
        <w:rPr>
          <w:sz w:val="28"/>
          <w:szCs w:val="28"/>
        </w:rPr>
        <w:t xml:space="preserve"> Afsan</w:t>
      </w:r>
      <w:r>
        <w:rPr>
          <w:sz w:val="28"/>
          <w:szCs w:val="28"/>
          <w:vertAlign w:val="superscript"/>
        </w:rPr>
        <w:t>3</w:t>
      </w:r>
      <w:r>
        <w:rPr>
          <w:sz w:val="28"/>
          <w:szCs w:val="28"/>
        </w:rPr>
        <w:t xml:space="preserve"> , P.R.Shamritha</w:t>
      </w:r>
      <w:r>
        <w:rPr>
          <w:sz w:val="28"/>
          <w:szCs w:val="28"/>
          <w:vertAlign w:val="superscript"/>
        </w:rPr>
        <w:t>4</w:t>
      </w:r>
    </w:p>
    <w:p w14:paraId="00000003" w14:textId="77777777" w:rsidR="00ED461F" w:rsidRDefault="00000000">
      <w:pPr>
        <w:spacing w:after="50" w:line="360" w:lineRule="auto"/>
        <w:ind w:left="11" w:firstLine="0"/>
        <w:jc w:val="center"/>
        <w:rPr>
          <w:sz w:val="26"/>
          <w:szCs w:val="26"/>
        </w:rPr>
      </w:pPr>
      <w:r>
        <w:rPr>
          <w:sz w:val="26"/>
          <w:szCs w:val="26"/>
          <w:vertAlign w:val="superscript"/>
        </w:rPr>
        <w:t>1, 2, 3,4</w:t>
      </w:r>
      <w:r>
        <w:rPr>
          <w:sz w:val="26"/>
          <w:szCs w:val="26"/>
        </w:rPr>
        <w:t xml:space="preserve"> Department of Computer Science and Engineering, </w:t>
      </w:r>
    </w:p>
    <w:p w14:paraId="00000004" w14:textId="77777777" w:rsidR="00ED461F" w:rsidRDefault="00000000">
      <w:pPr>
        <w:spacing w:after="104" w:line="360" w:lineRule="auto"/>
        <w:ind w:left="11" w:firstLine="0"/>
        <w:jc w:val="center"/>
        <w:rPr>
          <w:sz w:val="26"/>
          <w:szCs w:val="26"/>
        </w:rPr>
      </w:pPr>
      <w:r>
        <w:rPr>
          <w:sz w:val="26"/>
          <w:szCs w:val="26"/>
        </w:rPr>
        <w:t xml:space="preserve">P.S.V. College of Engineering and Technology, </w:t>
      </w:r>
      <w:proofErr w:type="spellStart"/>
      <w:r>
        <w:rPr>
          <w:sz w:val="26"/>
          <w:szCs w:val="26"/>
        </w:rPr>
        <w:t>Krishnagiri</w:t>
      </w:r>
      <w:proofErr w:type="spellEnd"/>
      <w:r>
        <w:rPr>
          <w:sz w:val="26"/>
          <w:szCs w:val="26"/>
        </w:rPr>
        <w:t xml:space="preserve">, Tamil Nadu, India. </w:t>
      </w:r>
    </w:p>
    <w:p w14:paraId="00000005" w14:textId="77777777" w:rsidR="00ED461F" w:rsidRDefault="00000000">
      <w:pPr>
        <w:spacing w:after="50" w:line="360" w:lineRule="auto"/>
        <w:ind w:left="11" w:right="1" w:firstLine="0"/>
        <w:jc w:val="center"/>
        <w:sectPr w:rsidR="00ED461F">
          <w:headerReference w:type="even" r:id="rId7"/>
          <w:headerReference w:type="default" r:id="rId8"/>
          <w:footerReference w:type="even" r:id="rId9"/>
          <w:headerReference w:type="first" r:id="rId10"/>
          <w:footerReference w:type="first" r:id="rId11"/>
          <w:pgSz w:w="11904" w:h="16840"/>
          <w:pgMar w:top="1441" w:right="1081" w:bottom="2493" w:left="1085" w:header="741" w:footer="0" w:gutter="0"/>
          <w:pgNumType w:start="440"/>
          <w:cols w:space="720"/>
        </w:sectPr>
      </w:pPr>
      <w:r>
        <w:rPr>
          <w:sz w:val="20"/>
          <w:szCs w:val="20"/>
        </w:rPr>
        <w:t xml:space="preserve">   </w:t>
      </w:r>
      <w:r>
        <w:rPr>
          <w:sz w:val="20"/>
          <w:szCs w:val="20"/>
          <w:vertAlign w:val="superscript"/>
        </w:rPr>
        <w:t>1</w:t>
      </w:r>
      <w:hyperlink r:id="rId12">
        <w:r>
          <w:rPr>
            <w:color w:val="0563C1"/>
            <w:u w:val="single"/>
          </w:rPr>
          <w:t>aarthim0601@gmail.com</w:t>
        </w:r>
      </w:hyperlink>
      <w:r>
        <w:t xml:space="preserve"> , </w:t>
      </w:r>
      <w:r>
        <w:rPr>
          <w:vertAlign w:val="superscript"/>
        </w:rPr>
        <w:t>2</w:t>
      </w:r>
      <w:hyperlink r:id="rId13">
        <w:r>
          <w:rPr>
            <w:color w:val="0563C1"/>
            <w:u w:val="single"/>
          </w:rPr>
          <w:t>gayathriezilarasan29@gmail.com</w:t>
        </w:r>
      </w:hyperlink>
      <w:r>
        <w:t xml:space="preserve"> ,</w:t>
      </w:r>
      <w:r>
        <w:rPr>
          <w:sz w:val="20"/>
          <w:szCs w:val="20"/>
        </w:rPr>
        <w:t xml:space="preserve"> </w:t>
      </w:r>
      <w:r>
        <w:rPr>
          <w:sz w:val="20"/>
          <w:szCs w:val="20"/>
          <w:vertAlign w:val="superscript"/>
        </w:rPr>
        <w:t>3</w:t>
      </w:r>
      <w:hyperlink r:id="rId14">
        <w:r>
          <w:rPr>
            <w:color w:val="0563C1"/>
            <w:u w:val="single"/>
          </w:rPr>
          <w:t>shafiya1801@gmail.com</w:t>
        </w:r>
      </w:hyperlink>
      <w:r>
        <w:t xml:space="preserve"> , </w:t>
      </w:r>
      <w:r>
        <w:rPr>
          <w:vertAlign w:val="superscript"/>
        </w:rPr>
        <w:t>4</w:t>
      </w:r>
      <w:hyperlink r:id="rId15">
        <w:r>
          <w:rPr>
            <w:color w:val="0563C1"/>
            <w:u w:val="single"/>
          </w:rPr>
          <w:t>shamrithapr@gmail.com</w:t>
        </w:r>
      </w:hyperlink>
    </w:p>
    <w:p w14:paraId="3CFD1128" w14:textId="77777777" w:rsidR="009928FE" w:rsidRDefault="00000000">
      <w:pPr>
        <w:pStyle w:val="Title"/>
        <w:ind w:left="0" w:firstLine="0"/>
        <w:jc w:val="left"/>
      </w:pPr>
      <w:r>
        <w:t xml:space="preserve">                           </w:t>
      </w:r>
    </w:p>
    <w:p w14:paraId="00000006" w14:textId="0860E76F" w:rsidR="00ED461F" w:rsidRDefault="009928FE">
      <w:pPr>
        <w:pStyle w:val="Title"/>
        <w:ind w:left="0" w:firstLine="0"/>
        <w:jc w:val="left"/>
        <w:rPr>
          <w:b/>
          <w:sz w:val="48"/>
          <w:szCs w:val="48"/>
        </w:rPr>
      </w:pPr>
      <w:r>
        <w:t xml:space="preserve">                               </w:t>
      </w:r>
      <w:r w:rsidR="00000000">
        <w:rPr>
          <w:b/>
          <w:sz w:val="48"/>
          <w:szCs w:val="48"/>
        </w:rPr>
        <w:t>Literature Survey</w:t>
      </w:r>
    </w:p>
    <w:p w14:paraId="00000007" w14:textId="77777777" w:rsidR="00ED461F" w:rsidRDefault="00ED461F">
      <w:pPr>
        <w:spacing w:after="0" w:line="265" w:lineRule="auto"/>
        <w:ind w:left="360" w:firstLine="0"/>
        <w:rPr>
          <w:b/>
          <w:sz w:val="24"/>
          <w:szCs w:val="24"/>
        </w:rPr>
      </w:pPr>
    </w:p>
    <w:p w14:paraId="45DA6EBC" w14:textId="77777777" w:rsidR="00E53BF8" w:rsidRDefault="00000000">
      <w:pPr>
        <w:spacing w:after="0" w:line="360" w:lineRule="auto"/>
        <w:ind w:left="360" w:right="602" w:firstLine="0"/>
        <w:rPr>
          <w:sz w:val="28"/>
          <w:szCs w:val="28"/>
        </w:rPr>
      </w:pPr>
      <w:r>
        <w:rPr>
          <w:b/>
          <w:sz w:val="24"/>
          <w:szCs w:val="24"/>
        </w:rPr>
        <w:t xml:space="preserve">           </w:t>
      </w:r>
      <w:r>
        <w:rPr>
          <w:b/>
          <w:sz w:val="28"/>
          <w:szCs w:val="28"/>
        </w:rPr>
        <w:t xml:space="preserve"> </w:t>
      </w:r>
      <w:r>
        <w:rPr>
          <w:sz w:val="28"/>
          <w:szCs w:val="28"/>
        </w:rPr>
        <w:t xml:space="preserve">There are a number of past studies that focused on predicting admission in colleges or universities. </w:t>
      </w:r>
    </w:p>
    <w:p w14:paraId="00000008" w14:textId="38B7A424" w:rsidR="00ED461F" w:rsidRDefault="00E53BF8">
      <w:pPr>
        <w:spacing w:after="0" w:line="360" w:lineRule="auto"/>
        <w:ind w:left="360" w:right="602" w:firstLine="0"/>
        <w:rPr>
          <w:sz w:val="28"/>
          <w:szCs w:val="28"/>
        </w:rPr>
      </w:pPr>
      <w:r>
        <w:rPr>
          <w:sz w:val="28"/>
          <w:szCs w:val="28"/>
        </w:rPr>
        <w:t xml:space="preserve">           </w:t>
      </w:r>
      <w:r w:rsidR="00000000">
        <w:rPr>
          <w:sz w:val="28"/>
          <w:szCs w:val="28"/>
        </w:rPr>
        <w:t>A brief literature review of those studies is presented as follows</w:t>
      </w:r>
      <w:r>
        <w:rPr>
          <w:sz w:val="28"/>
          <w:szCs w:val="28"/>
        </w:rPr>
        <w:t>:</w:t>
      </w:r>
    </w:p>
    <w:p w14:paraId="00000009" w14:textId="6ABC42F5" w:rsidR="00ED461F" w:rsidRDefault="00000000" w:rsidP="009928FE">
      <w:pPr>
        <w:spacing w:after="0" w:line="360" w:lineRule="auto"/>
        <w:ind w:left="360" w:right="602" w:firstLine="0"/>
        <w:rPr>
          <w:sz w:val="28"/>
          <w:szCs w:val="28"/>
        </w:rPr>
      </w:pPr>
      <w:r>
        <w:rPr>
          <w:sz w:val="28"/>
          <w:szCs w:val="28"/>
        </w:rPr>
        <w:tab/>
      </w:r>
      <w:r>
        <w:rPr>
          <w:sz w:val="28"/>
          <w:szCs w:val="28"/>
        </w:rPr>
        <w:tab/>
        <w:t xml:space="preserve">Acharya proposed a comparative approach to predicting graduate admissions by developing four models of machine learning regression: linear regression, vector support, decision tree, and random </w:t>
      </w:r>
      <w:proofErr w:type="gramStart"/>
      <w:r>
        <w:rPr>
          <w:sz w:val="28"/>
          <w:szCs w:val="28"/>
        </w:rPr>
        <w:t>forest .</w:t>
      </w:r>
      <w:proofErr w:type="gramEnd"/>
    </w:p>
    <w:p w14:paraId="4334380E" w14:textId="77777777" w:rsidR="00E53BF8" w:rsidRDefault="00000000">
      <w:pPr>
        <w:spacing w:after="0" w:line="360" w:lineRule="auto"/>
        <w:ind w:left="360" w:right="602" w:firstLine="0"/>
        <w:rPr>
          <w:sz w:val="28"/>
          <w:szCs w:val="28"/>
        </w:rPr>
      </w:pPr>
      <w:r>
        <w:rPr>
          <w:sz w:val="28"/>
          <w:szCs w:val="28"/>
        </w:rPr>
        <w:tab/>
      </w:r>
      <w:r>
        <w:rPr>
          <w:sz w:val="28"/>
          <w:szCs w:val="28"/>
        </w:rPr>
        <w:tab/>
      </w:r>
      <w:proofErr w:type="spellStart"/>
      <w:r>
        <w:rPr>
          <w:sz w:val="28"/>
          <w:szCs w:val="28"/>
        </w:rPr>
        <w:t>Ghai</w:t>
      </w:r>
      <w:proofErr w:type="spellEnd"/>
      <w:r>
        <w:rPr>
          <w:sz w:val="28"/>
          <w:szCs w:val="28"/>
        </w:rPr>
        <w:t xml:space="preserve"> developed an American Graduate Admission Prediction model that allows students to choose an apt university by predicting whether or not they will be admitted to the university. </w:t>
      </w:r>
    </w:p>
    <w:p w14:paraId="0000000A" w14:textId="086AF42A" w:rsidR="00ED461F" w:rsidRDefault="00E53BF8">
      <w:pPr>
        <w:spacing w:after="0" w:line="360" w:lineRule="auto"/>
        <w:ind w:left="360" w:right="602" w:firstLine="0"/>
        <w:rPr>
          <w:sz w:val="28"/>
          <w:szCs w:val="28"/>
        </w:rPr>
      </w:pPr>
      <w:r>
        <w:rPr>
          <w:sz w:val="28"/>
          <w:szCs w:val="28"/>
        </w:rPr>
        <w:t xml:space="preserve">               </w:t>
      </w:r>
      <w:r w:rsidR="00000000">
        <w:rPr>
          <w:sz w:val="28"/>
          <w:szCs w:val="28"/>
        </w:rPr>
        <w:t xml:space="preserve">Gupta developed a machine learning decision support system for the prediction of graduate admissions in the USA by taking account of certain parameters, including standardized tests, GPA, and Institute </w:t>
      </w:r>
      <w:proofErr w:type="gramStart"/>
      <w:r w:rsidR="00000000">
        <w:rPr>
          <w:sz w:val="28"/>
          <w:szCs w:val="28"/>
        </w:rPr>
        <w:t>Reputation .</w:t>
      </w:r>
      <w:proofErr w:type="gramEnd"/>
    </w:p>
    <w:p w14:paraId="0000000B" w14:textId="77777777" w:rsidR="00ED461F" w:rsidRDefault="00000000">
      <w:pPr>
        <w:spacing w:after="0" w:line="360" w:lineRule="auto"/>
        <w:ind w:left="360" w:right="602" w:firstLine="0"/>
        <w:rPr>
          <w:sz w:val="28"/>
          <w:szCs w:val="28"/>
        </w:rPr>
      </w:pPr>
      <w:r>
        <w:rPr>
          <w:sz w:val="28"/>
          <w:szCs w:val="28"/>
        </w:rPr>
        <w:tab/>
      </w:r>
      <w:r>
        <w:rPr>
          <w:sz w:val="28"/>
          <w:szCs w:val="28"/>
        </w:rPr>
        <w:tab/>
        <w:t xml:space="preserve">Raut and </w:t>
      </w:r>
      <w:proofErr w:type="spellStart"/>
      <w:r>
        <w:rPr>
          <w:sz w:val="28"/>
          <w:szCs w:val="28"/>
        </w:rPr>
        <w:t>Nichat</w:t>
      </w:r>
      <w:proofErr w:type="spellEnd"/>
      <w:r>
        <w:rPr>
          <w:sz w:val="28"/>
          <w:szCs w:val="28"/>
        </w:rPr>
        <w:t xml:space="preserve"> worked to predict students' performance based on a standard classification methodology, the Decision Tree. This method proposed a model where students take an online test and get an immediate answer (Pass / Fail) coupled with poor </w:t>
      </w:r>
      <w:proofErr w:type="gramStart"/>
      <w:r>
        <w:rPr>
          <w:sz w:val="28"/>
          <w:szCs w:val="28"/>
        </w:rPr>
        <w:t>principles .</w:t>
      </w:r>
      <w:proofErr w:type="gramEnd"/>
    </w:p>
    <w:p w14:paraId="573F8B45" w14:textId="77777777" w:rsidR="009928FE" w:rsidRDefault="00E53BF8">
      <w:pPr>
        <w:spacing w:after="0" w:line="360" w:lineRule="auto"/>
        <w:ind w:left="360" w:right="602" w:firstLine="0"/>
        <w:rPr>
          <w:sz w:val="28"/>
          <w:szCs w:val="28"/>
        </w:rPr>
      </w:pPr>
      <w:r>
        <w:rPr>
          <w:sz w:val="28"/>
          <w:szCs w:val="28"/>
        </w:rPr>
        <w:lastRenderedPageBreak/>
        <w:t xml:space="preserve">               </w:t>
      </w:r>
    </w:p>
    <w:p w14:paraId="05CE8B78" w14:textId="77777777" w:rsidR="009928FE" w:rsidRDefault="009928FE">
      <w:pPr>
        <w:spacing w:after="0" w:line="360" w:lineRule="auto"/>
        <w:ind w:left="360" w:right="602" w:firstLine="0"/>
        <w:rPr>
          <w:sz w:val="28"/>
          <w:szCs w:val="28"/>
        </w:rPr>
      </w:pPr>
    </w:p>
    <w:p w14:paraId="0000000C" w14:textId="6400A522" w:rsidR="00ED461F" w:rsidRDefault="009928FE">
      <w:pPr>
        <w:spacing w:after="0" w:line="360" w:lineRule="auto"/>
        <w:ind w:left="360" w:right="602" w:firstLine="0"/>
        <w:rPr>
          <w:sz w:val="28"/>
          <w:szCs w:val="28"/>
        </w:rPr>
      </w:pPr>
      <w:r>
        <w:rPr>
          <w:sz w:val="28"/>
          <w:szCs w:val="28"/>
        </w:rPr>
        <w:t xml:space="preserve">               </w:t>
      </w:r>
      <w:r w:rsidR="00000000">
        <w:rPr>
          <w:sz w:val="28"/>
          <w:szCs w:val="28"/>
        </w:rPr>
        <w:t xml:space="preserve">Aziz created a prediction model that predicts the performance of the first-year computer science students. They used the Naïve Bayes classifier to build their prediction model. By using Naïve Bayes Classifier, it would predict the students’ performance level as a categorical value; Poor, Average, and </w:t>
      </w:r>
      <w:proofErr w:type="gramStart"/>
      <w:r w:rsidR="00000000">
        <w:rPr>
          <w:sz w:val="28"/>
          <w:szCs w:val="28"/>
        </w:rPr>
        <w:t>Good .</w:t>
      </w:r>
      <w:proofErr w:type="gramEnd"/>
    </w:p>
    <w:p w14:paraId="0000000D" w14:textId="2449FDA2" w:rsidR="00ED461F" w:rsidRDefault="009928FE" w:rsidP="009928FE">
      <w:pPr>
        <w:spacing w:after="0" w:line="360" w:lineRule="auto"/>
        <w:ind w:left="360" w:right="602" w:firstLine="0"/>
        <w:rPr>
          <w:sz w:val="28"/>
          <w:szCs w:val="28"/>
        </w:rPr>
      </w:pPr>
      <w:r>
        <w:rPr>
          <w:sz w:val="28"/>
          <w:szCs w:val="28"/>
        </w:rPr>
        <w:t xml:space="preserve">               </w:t>
      </w:r>
      <w:r w:rsidR="00000000">
        <w:rPr>
          <w:sz w:val="28"/>
          <w:szCs w:val="28"/>
        </w:rPr>
        <w:t>Anuradha and Velmurugan built a new method for predicting the student</w:t>
      </w:r>
      <w:r w:rsidR="008970E4">
        <w:rPr>
          <w:sz w:val="28"/>
          <w:szCs w:val="28"/>
        </w:rPr>
        <w:t>’</w:t>
      </w:r>
      <w:r w:rsidR="00000000">
        <w:rPr>
          <w:sz w:val="28"/>
          <w:szCs w:val="28"/>
        </w:rPr>
        <w:t xml:space="preserve">s final exam results. They applied statistical classification techniques. The experiment shows classifier Naïve Bayes performs better than the other </w:t>
      </w:r>
      <w:proofErr w:type="gramStart"/>
      <w:r w:rsidR="00000000">
        <w:rPr>
          <w:sz w:val="28"/>
          <w:szCs w:val="28"/>
        </w:rPr>
        <w:t>classifiers .</w:t>
      </w:r>
      <w:proofErr w:type="gramEnd"/>
    </w:p>
    <w:p w14:paraId="0000000E" w14:textId="77777777" w:rsidR="00ED461F" w:rsidRDefault="00000000">
      <w:pPr>
        <w:spacing w:after="0" w:line="360" w:lineRule="auto"/>
        <w:ind w:left="360" w:right="602" w:firstLine="0"/>
        <w:rPr>
          <w:sz w:val="28"/>
          <w:szCs w:val="28"/>
        </w:rPr>
      </w:pPr>
      <w:r>
        <w:rPr>
          <w:sz w:val="28"/>
          <w:szCs w:val="28"/>
        </w:rPr>
        <w:tab/>
      </w:r>
      <w:r>
        <w:rPr>
          <w:sz w:val="28"/>
          <w:szCs w:val="28"/>
        </w:rPr>
        <w:tab/>
        <w:t xml:space="preserve">Kaur used a classification algorithm to classify and viewed slow learners among students using predictive data mining models. From comprehensive literature reviews, variables that affect student success are identified. Both parameters were used as input variables. Five classification algorithms MLP, Naïve Bayes, SMO, J48, and </w:t>
      </w:r>
      <w:proofErr w:type="spellStart"/>
      <w:r>
        <w:rPr>
          <w:sz w:val="28"/>
          <w:szCs w:val="28"/>
        </w:rPr>
        <w:t>Reptree</w:t>
      </w:r>
      <w:proofErr w:type="spellEnd"/>
      <w:r>
        <w:rPr>
          <w:sz w:val="28"/>
          <w:szCs w:val="28"/>
        </w:rPr>
        <w:t xml:space="preserve"> were applied to the datasets of high school </w:t>
      </w:r>
      <w:proofErr w:type="gramStart"/>
      <w:r>
        <w:rPr>
          <w:sz w:val="28"/>
          <w:szCs w:val="28"/>
        </w:rPr>
        <w:t>students .</w:t>
      </w:r>
      <w:proofErr w:type="gramEnd"/>
    </w:p>
    <w:p w14:paraId="0000000F" w14:textId="77777777" w:rsidR="00ED461F" w:rsidRDefault="00ED461F">
      <w:pPr>
        <w:spacing w:after="0" w:line="360" w:lineRule="auto"/>
        <w:ind w:left="360" w:right="602" w:firstLine="0"/>
        <w:rPr>
          <w:sz w:val="28"/>
          <w:szCs w:val="28"/>
        </w:rPr>
      </w:pPr>
    </w:p>
    <w:p w14:paraId="00000010" w14:textId="77777777" w:rsidR="00ED461F" w:rsidRDefault="00ED461F">
      <w:pPr>
        <w:spacing w:after="0" w:line="360" w:lineRule="auto"/>
        <w:ind w:left="360" w:right="602" w:firstLine="0"/>
        <w:rPr>
          <w:sz w:val="28"/>
          <w:szCs w:val="28"/>
        </w:rPr>
      </w:pPr>
    </w:p>
    <w:p w14:paraId="00000011" w14:textId="77777777" w:rsidR="00ED461F" w:rsidRDefault="00ED461F">
      <w:pPr>
        <w:spacing w:after="0" w:line="360" w:lineRule="auto"/>
        <w:ind w:left="360" w:right="602" w:firstLine="0"/>
        <w:rPr>
          <w:sz w:val="28"/>
          <w:szCs w:val="28"/>
        </w:rPr>
      </w:pPr>
    </w:p>
    <w:p w14:paraId="00000012" w14:textId="77777777" w:rsidR="00ED461F" w:rsidRDefault="00ED461F">
      <w:pPr>
        <w:spacing w:after="0" w:line="360" w:lineRule="auto"/>
        <w:ind w:left="360" w:right="602" w:firstLine="0"/>
        <w:rPr>
          <w:sz w:val="28"/>
          <w:szCs w:val="28"/>
        </w:rPr>
      </w:pPr>
    </w:p>
    <w:p w14:paraId="00000013" w14:textId="77777777" w:rsidR="00ED461F" w:rsidRDefault="00ED461F">
      <w:pPr>
        <w:spacing w:after="0" w:line="360" w:lineRule="auto"/>
        <w:ind w:left="360" w:right="602" w:firstLine="0"/>
        <w:rPr>
          <w:sz w:val="28"/>
          <w:szCs w:val="28"/>
        </w:rPr>
      </w:pPr>
    </w:p>
    <w:p w14:paraId="00000014" w14:textId="77777777" w:rsidR="00ED461F" w:rsidRDefault="00000000">
      <w:pPr>
        <w:spacing w:after="0" w:line="360" w:lineRule="auto"/>
        <w:ind w:left="360" w:right="602" w:firstLine="0"/>
        <w:rPr>
          <w:sz w:val="28"/>
          <w:szCs w:val="28"/>
        </w:rPr>
      </w:pPr>
      <w:r>
        <w:rPr>
          <w:sz w:val="28"/>
          <w:szCs w:val="28"/>
        </w:rPr>
        <w:tab/>
      </w:r>
      <w:r>
        <w:rPr>
          <w:sz w:val="28"/>
          <w:szCs w:val="28"/>
        </w:rPr>
        <w:tab/>
      </w:r>
    </w:p>
    <w:p w14:paraId="00000015" w14:textId="77777777" w:rsidR="00ED461F" w:rsidRDefault="00ED461F">
      <w:pPr>
        <w:spacing w:after="0" w:line="360" w:lineRule="auto"/>
        <w:ind w:left="360" w:right="602" w:firstLine="0"/>
        <w:rPr>
          <w:sz w:val="28"/>
          <w:szCs w:val="28"/>
        </w:rPr>
      </w:pPr>
    </w:p>
    <w:p w14:paraId="00000016" w14:textId="77777777" w:rsidR="00ED461F" w:rsidRDefault="00000000">
      <w:pPr>
        <w:spacing w:after="0" w:line="360" w:lineRule="auto"/>
        <w:ind w:left="360" w:right="602" w:firstLine="0"/>
        <w:rPr>
          <w:sz w:val="24"/>
          <w:szCs w:val="24"/>
        </w:rPr>
      </w:pPr>
      <w:r>
        <w:rPr>
          <w:sz w:val="24"/>
          <w:szCs w:val="24"/>
        </w:rPr>
        <w:tab/>
      </w:r>
      <w:r>
        <w:rPr>
          <w:sz w:val="24"/>
          <w:szCs w:val="24"/>
        </w:rPr>
        <w:tab/>
      </w:r>
    </w:p>
    <w:p w14:paraId="00000017" w14:textId="77777777" w:rsidR="00ED461F" w:rsidRDefault="00ED461F">
      <w:pPr>
        <w:spacing w:after="0" w:line="360" w:lineRule="auto"/>
        <w:ind w:left="360" w:right="602" w:firstLine="0"/>
        <w:rPr>
          <w:sz w:val="24"/>
          <w:szCs w:val="24"/>
        </w:rPr>
      </w:pPr>
    </w:p>
    <w:p w14:paraId="00000018" w14:textId="77777777" w:rsidR="00ED461F" w:rsidRDefault="00000000">
      <w:pPr>
        <w:spacing w:after="0" w:line="360" w:lineRule="auto"/>
        <w:ind w:left="360" w:right="602" w:firstLine="0"/>
        <w:rPr>
          <w:sz w:val="24"/>
          <w:szCs w:val="24"/>
        </w:rPr>
      </w:pPr>
      <w:r>
        <w:rPr>
          <w:sz w:val="24"/>
          <w:szCs w:val="24"/>
        </w:rPr>
        <w:t xml:space="preserve">                     </w:t>
      </w:r>
      <w:r>
        <w:rPr>
          <w:sz w:val="24"/>
          <w:szCs w:val="24"/>
        </w:rPr>
        <w:tab/>
      </w:r>
    </w:p>
    <w:sectPr w:rsidR="00ED461F">
      <w:type w:val="continuous"/>
      <w:pgSz w:w="11904" w:h="16840"/>
      <w:pgMar w:top="1122" w:right="488" w:bottom="2493" w:left="734" w:header="72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4525" w14:textId="77777777" w:rsidR="0096581D" w:rsidRDefault="0096581D">
      <w:pPr>
        <w:spacing w:after="0" w:line="240" w:lineRule="auto"/>
      </w:pPr>
      <w:r>
        <w:separator/>
      </w:r>
    </w:p>
  </w:endnote>
  <w:endnote w:type="continuationSeparator" w:id="0">
    <w:p w14:paraId="183BAFCD" w14:textId="77777777" w:rsidR="0096581D" w:rsidRDefault="0096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ED461F" w:rsidRDefault="00000000">
    <w:pPr>
      <w:tabs>
        <w:tab w:val="center" w:pos="1936"/>
        <w:tab w:val="center" w:pos="9245"/>
      </w:tabs>
      <w:spacing w:after="920" w:line="259" w:lineRule="auto"/>
      <w:ind w:left="0" w:firstLine="0"/>
      <w:jc w:val="left"/>
    </w:pPr>
    <w:r>
      <w:rPr>
        <w:rFonts w:ascii="Calibri" w:eastAsia="Calibri" w:hAnsi="Calibri" w:cs="Calibri"/>
      </w:rPr>
      <w:tab/>
    </w:r>
    <w:r>
      <w:rPr>
        <w:sz w:val="18"/>
        <w:szCs w:val="18"/>
      </w:rPr>
      <w:t>978-1-7281-5197-7/20/$31.00 ©2020 IEEE</w:t>
    </w:r>
    <w:r>
      <w:rPr>
        <w:sz w:val="18"/>
        <w:szCs w:val="18"/>
      </w:rPr>
      <w:tab/>
    </w:r>
    <w:r>
      <w:fldChar w:fldCharType="begin"/>
    </w:r>
    <w:r>
      <w:instrText>PAGE</w:instrText>
    </w:r>
    <w:r>
      <w:fldChar w:fldCharType="separate"/>
    </w:r>
    <w:r>
      <w:fldChar w:fldCharType="end"/>
    </w:r>
  </w:p>
  <w:p w14:paraId="0000001D" w14:textId="77777777" w:rsidR="00ED461F" w:rsidRDefault="00000000">
    <w:pPr>
      <w:spacing w:after="0" w:line="259" w:lineRule="auto"/>
      <w:ind w:left="0" w:right="67" w:firstLine="0"/>
      <w:jc w:val="center"/>
    </w:pPr>
    <w:r>
      <w:rPr>
        <w:rFonts w:ascii="Arial" w:eastAsia="Arial" w:hAnsi="Arial" w:cs="Arial"/>
        <w:sz w:val="14"/>
        <w:szCs w:val="14"/>
      </w:rPr>
      <w:t xml:space="preserve">Authorized licensed use limited to: University of Exeter. Downloaded on June 20,2020 at 17:15:38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ED461F" w:rsidRDefault="00000000">
    <w:pPr>
      <w:tabs>
        <w:tab w:val="center" w:pos="1936"/>
        <w:tab w:val="center" w:pos="9245"/>
      </w:tabs>
      <w:spacing w:after="920" w:line="259" w:lineRule="auto"/>
      <w:ind w:left="0" w:firstLine="0"/>
      <w:jc w:val="left"/>
    </w:pPr>
    <w:r>
      <w:rPr>
        <w:rFonts w:ascii="Calibri" w:eastAsia="Calibri" w:hAnsi="Calibri" w:cs="Calibri"/>
      </w:rPr>
      <w:tab/>
    </w:r>
    <w:r>
      <w:rPr>
        <w:sz w:val="18"/>
        <w:szCs w:val="18"/>
      </w:rPr>
      <w:t>978-1-7281-5197-7/20/$31.00 ©2020 IEEE</w:t>
    </w:r>
    <w:r>
      <w:rPr>
        <w:sz w:val="18"/>
        <w:szCs w:val="18"/>
      </w:rPr>
      <w:tab/>
    </w:r>
    <w:r>
      <w:fldChar w:fldCharType="begin"/>
    </w:r>
    <w:r>
      <w:instrText>PAGE</w:instrText>
    </w:r>
    <w:r>
      <w:fldChar w:fldCharType="separate"/>
    </w:r>
    <w:r>
      <w:fldChar w:fldCharType="end"/>
    </w:r>
  </w:p>
  <w:p w14:paraId="0000001F" w14:textId="77777777" w:rsidR="00ED461F" w:rsidRDefault="00000000">
    <w:pPr>
      <w:spacing w:after="0" w:line="259" w:lineRule="auto"/>
      <w:ind w:left="0" w:right="67" w:firstLine="0"/>
      <w:jc w:val="center"/>
    </w:pPr>
    <w:r>
      <w:rPr>
        <w:rFonts w:ascii="Arial" w:eastAsia="Arial" w:hAnsi="Arial" w:cs="Arial"/>
        <w:sz w:val="14"/>
        <w:szCs w:val="14"/>
      </w:rPr>
      <w:t xml:space="preserve">Authorized licensed use limited to: University of Exeter. Downloaded on June 20,2020 at 17:15:38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8BB2" w14:textId="77777777" w:rsidR="0096581D" w:rsidRDefault="0096581D">
      <w:pPr>
        <w:spacing w:after="0" w:line="240" w:lineRule="auto"/>
      </w:pPr>
      <w:r>
        <w:separator/>
      </w:r>
    </w:p>
  </w:footnote>
  <w:footnote w:type="continuationSeparator" w:id="0">
    <w:p w14:paraId="55BEF24E" w14:textId="77777777" w:rsidR="0096581D" w:rsidRDefault="00965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ED461F" w:rsidRDefault="00000000">
    <w:pPr>
      <w:spacing w:after="0" w:line="259" w:lineRule="auto"/>
      <w:ind w:left="0" w:right="5" w:firstLine="0"/>
      <w:jc w:val="center"/>
    </w:pPr>
    <w:r>
      <w:rPr>
        <w:sz w:val="20"/>
        <w:szCs w:val="20"/>
      </w:rPr>
      <w:t>2020 6</w:t>
    </w:r>
    <w:r>
      <w:rPr>
        <w:sz w:val="20"/>
        <w:szCs w:val="20"/>
        <w:vertAlign w:val="superscript"/>
      </w:rPr>
      <w:t>th</w:t>
    </w:r>
    <w:r>
      <w:rPr>
        <w:sz w:val="20"/>
        <w:szCs w:val="20"/>
      </w:rPr>
      <w:t xml:space="preserve"> International Conference on Advanced Computing &amp; Communication Systems (ICACCS)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ED461F" w:rsidRDefault="00000000">
    <w:pPr>
      <w:spacing w:after="0" w:line="259" w:lineRule="auto"/>
      <w:ind w:left="0" w:right="5" w:firstLine="0"/>
    </w:pP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ED461F" w:rsidRDefault="00000000">
    <w:pPr>
      <w:spacing w:after="0" w:line="259" w:lineRule="auto"/>
      <w:ind w:left="0" w:right="5" w:firstLine="0"/>
      <w:jc w:val="center"/>
    </w:pPr>
    <w:r>
      <w:rPr>
        <w:sz w:val="20"/>
        <w:szCs w:val="20"/>
      </w:rPr>
      <w:t>2020 6</w:t>
    </w:r>
    <w:r>
      <w:rPr>
        <w:sz w:val="20"/>
        <w:szCs w:val="20"/>
        <w:vertAlign w:val="superscript"/>
      </w:rPr>
      <w:t>th</w:t>
    </w:r>
    <w:r>
      <w:rPr>
        <w:sz w:val="20"/>
        <w:szCs w:val="20"/>
      </w:rPr>
      <w:t xml:space="preserve"> International Conference on Advanced Computing &amp; Communication Systems (ICACCS)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1F"/>
    <w:rsid w:val="008970E4"/>
    <w:rsid w:val="0096581D"/>
    <w:rsid w:val="009928FE"/>
    <w:rsid w:val="00E53BF8"/>
    <w:rsid w:val="00ED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D5A4"/>
  <w15:docId w15:val="{E263FC69-14E4-4994-948D-DC780FBE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3"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35"/>
      <w:ind w:hanging="10"/>
      <w:jc w:val="center"/>
      <w:outlineLvl w:val="0"/>
    </w:pPr>
    <w:rPr>
      <w:color w:val="000000"/>
    </w:rPr>
  </w:style>
  <w:style w:type="paragraph" w:styleId="Heading2">
    <w:name w:val="heading 2"/>
    <w:next w:val="Normal"/>
    <w:link w:val="Heading2Char"/>
    <w:uiPriority w:val="9"/>
    <w:semiHidden/>
    <w:unhideWhenUsed/>
    <w:qFormat/>
    <w:pPr>
      <w:keepNext/>
      <w:keepLines/>
      <w:spacing w:after="332"/>
      <w:ind w:left="96"/>
      <w:jc w:val="center"/>
      <w:outlineLvl w:val="1"/>
    </w:pPr>
    <w:rPr>
      <w:color w:val="000000"/>
      <w:sz w:val="1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16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2Char">
    <w:name w:val="Heading 2 Char"/>
    <w:link w:val="Heading2"/>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206B5"/>
    <w:rPr>
      <w:color w:val="0563C1" w:themeColor="hyperlink"/>
      <w:u w:val="single"/>
    </w:rPr>
  </w:style>
  <w:style w:type="character" w:styleId="UnresolvedMention">
    <w:name w:val="Unresolved Mention"/>
    <w:basedOn w:val="DefaultParagraphFont"/>
    <w:uiPriority w:val="99"/>
    <w:semiHidden/>
    <w:unhideWhenUsed/>
    <w:rsid w:val="002206B5"/>
    <w:rPr>
      <w:color w:val="605E5C"/>
      <w:shd w:val="clear" w:color="auto" w:fill="E1DFDD"/>
    </w:rPr>
  </w:style>
  <w:style w:type="paragraph" w:styleId="NoSpacing">
    <w:name w:val="No Spacing"/>
    <w:uiPriority w:val="1"/>
    <w:qFormat/>
    <w:rsid w:val="00EF0799"/>
    <w:pPr>
      <w:spacing w:after="0" w:line="240" w:lineRule="auto"/>
      <w:ind w:hanging="10"/>
    </w:pPr>
    <w:rPr>
      <w:color w:val="000000"/>
    </w:rPr>
  </w:style>
  <w:style w:type="character" w:customStyle="1" w:styleId="TitleChar">
    <w:name w:val="Title Char"/>
    <w:basedOn w:val="DefaultParagraphFont"/>
    <w:link w:val="Title"/>
    <w:uiPriority w:val="10"/>
    <w:rsid w:val="0038416E"/>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gayathriezilarasan29@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aarthim0601@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hamrithapr@gmail.com"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shafiya18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XVKQlkVx83a1xa9UNTourrpRWQ==">AMUW2mXx9ZWochgSEy/T3+sDm7gGC0JxTLo6ruqZZmoTCmZ0BBbAZIEipUUu7KYdlXODa6sMXrrX/okHCcwfjTjg4PWO5/i5C31wxswcU0EWty9Hdvj9xepTZb6HCshRgYWr7fhdSbJUANRU/2QFU1RijNN4tPPmBUUnXoctMoWEa51zYayhQCgJ/HZJN4uFwp9aDvc7hZAvYwaJQJUKDH0jAple1ZNDyziiBuWqbs/CF7TxdPGPQdU=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Ezilarasan</dc:creator>
  <cp:lastModifiedBy>Gayathri Ezilarasan</cp:lastModifiedBy>
  <cp:revision>3</cp:revision>
  <dcterms:created xsi:type="dcterms:W3CDTF">2022-08-24T17:35:00Z</dcterms:created>
  <dcterms:modified xsi:type="dcterms:W3CDTF">2022-09-12T16:23:00Z</dcterms:modified>
</cp:coreProperties>
</file>