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D1" w:rsidRDefault="0035321C">
      <w:pPr>
        <w:spacing w:after="159"/>
        <w:ind w:left="2134"/>
        <w:jc w:val="center"/>
      </w:pPr>
      <w:r>
        <w:rPr>
          <w:b/>
          <w:sz w:val="24"/>
        </w:rPr>
        <w:t xml:space="preserve">Project Design Phase-II </w:t>
      </w:r>
    </w:p>
    <w:p w:rsidR="000A52D1" w:rsidRDefault="0035321C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tbl>
      <w:tblPr>
        <w:tblStyle w:val="TableGrid"/>
        <w:tblpPr w:vertAnchor="page" w:horzAnchor="page" w:tblpX="1445" w:tblpY="5879"/>
        <w:tblOverlap w:val="never"/>
        <w:tblW w:w="9316" w:type="dxa"/>
        <w:tblInd w:w="0" w:type="dxa"/>
        <w:tblCellMar>
          <w:top w:w="43" w:type="dxa"/>
          <w:left w:w="113" w:type="dxa"/>
          <w:right w:w="92" w:type="dxa"/>
        </w:tblCellMar>
        <w:tblLook w:val="04A0"/>
      </w:tblPr>
      <w:tblGrid>
        <w:gridCol w:w="3106"/>
        <w:gridCol w:w="3135"/>
        <w:gridCol w:w="3075"/>
      </w:tblGrid>
      <w:tr w:rsidR="000A52D1">
        <w:trPr>
          <w:trHeight w:val="5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FR No.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Functional Requirement (Epic)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Sub Requirement (Story / Sub- Task) </w:t>
            </w:r>
          </w:p>
        </w:tc>
      </w:tr>
      <w:tr w:rsidR="000A52D1">
        <w:trPr>
          <w:trHeight w:val="81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FR-1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Registration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Registration through Form </w:t>
            </w:r>
          </w:p>
          <w:p w:rsidR="000A52D1" w:rsidRDefault="0035321C">
            <w:r>
              <w:t xml:space="preserve">Registration through Gmail </w:t>
            </w:r>
          </w:p>
          <w:p w:rsidR="000A52D1" w:rsidRDefault="0035321C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0A52D1">
        <w:trPr>
          <w:trHeight w:val="5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FR-2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Confirmation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Confirmation via Email Confirmation via OTP </w:t>
            </w:r>
          </w:p>
        </w:tc>
      </w:tr>
      <w:tr w:rsidR="000A52D1">
        <w:trPr>
          <w:trHeight w:val="162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FR-3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Verification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line="239" w:lineRule="auto"/>
            </w:pPr>
            <w:r>
              <w:t xml:space="preserve">Verification through Gmail- login. </w:t>
            </w:r>
          </w:p>
          <w:p w:rsidR="000A52D1" w:rsidRDefault="0035321C">
            <w:pPr>
              <w:spacing w:line="239" w:lineRule="auto"/>
              <w:jc w:val="both"/>
            </w:pPr>
            <w:r>
              <w:t xml:space="preserve">Verification through Fingerprint Verification via text OTP. </w:t>
            </w:r>
          </w:p>
          <w:p w:rsidR="000A52D1" w:rsidRDefault="0035321C">
            <w:r>
              <w:t xml:space="preserve">Two-step verification. </w:t>
            </w:r>
          </w:p>
        </w:tc>
      </w:tr>
      <w:tr w:rsidR="000A52D1">
        <w:trPr>
          <w:trHeight w:val="203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FR-4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Authentication/ Notification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Authenticate sign in of unknown device via Email. Authentication via text message. </w:t>
            </w:r>
          </w:p>
        </w:tc>
      </w:tr>
    </w:tbl>
    <w:p w:rsidR="000A52D1" w:rsidRDefault="000A52D1">
      <w:pPr>
        <w:spacing w:after="0"/>
      </w:pPr>
    </w:p>
    <w:tbl>
      <w:tblPr>
        <w:tblStyle w:val="TableGrid"/>
        <w:tblW w:w="9362" w:type="dxa"/>
        <w:tblInd w:w="106" w:type="dxa"/>
        <w:tblCellMar>
          <w:top w:w="38" w:type="dxa"/>
          <w:left w:w="113" w:type="dxa"/>
          <w:right w:w="267" w:type="dxa"/>
        </w:tblCellMar>
        <w:tblLook w:val="04A0"/>
      </w:tblPr>
      <w:tblGrid>
        <w:gridCol w:w="4681"/>
        <w:gridCol w:w="4681"/>
      </w:tblGrid>
      <w:tr w:rsidR="000A52D1">
        <w:trPr>
          <w:trHeight w:val="27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Date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9F1B40">
            <w:r>
              <w:t>16 NOV</w:t>
            </w:r>
            <w:r w:rsidR="00E22591">
              <w:t xml:space="preserve"> 20</w:t>
            </w:r>
            <w:r w:rsidR="00520638">
              <w:t>22</w:t>
            </w:r>
          </w:p>
        </w:tc>
      </w:tr>
      <w:tr w:rsidR="000A52D1">
        <w:trPr>
          <w:trHeight w:val="27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>PNT2022TMID</w:t>
            </w:r>
            <w:r w:rsidR="009F1B40">
              <w:t>50270</w:t>
            </w:r>
          </w:p>
        </w:tc>
      </w:tr>
      <w:tr w:rsidR="000A52D1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jc w:val="both"/>
            </w:pPr>
            <w:r>
              <w:t xml:space="preserve">Hazardous area monitoring for industrial power plants using IOT </w:t>
            </w:r>
          </w:p>
        </w:tc>
      </w:tr>
      <w:tr w:rsidR="000A52D1">
        <w:trPr>
          <w:trHeight w:val="27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4 Marks </w:t>
            </w:r>
          </w:p>
        </w:tc>
      </w:tr>
    </w:tbl>
    <w:p w:rsidR="000A52D1" w:rsidRDefault="000A52D1">
      <w:pPr>
        <w:spacing w:after="0"/>
      </w:pPr>
    </w:p>
    <w:p w:rsidR="000A52D1" w:rsidRDefault="000A52D1">
      <w:pPr>
        <w:spacing w:after="41"/>
      </w:pPr>
    </w:p>
    <w:p w:rsidR="000A52D1" w:rsidRDefault="0035321C">
      <w:pPr>
        <w:spacing w:after="158"/>
        <w:ind w:left="96" w:hanging="10"/>
      </w:pPr>
      <w:r>
        <w:rPr>
          <w:b/>
        </w:rPr>
        <w:t xml:space="preserve">Functional Requirements: </w:t>
      </w:r>
    </w:p>
    <w:p w:rsidR="000A52D1" w:rsidRDefault="0035321C">
      <w:pPr>
        <w:spacing w:after="0"/>
        <w:ind w:left="96" w:hanging="10"/>
      </w:pPr>
      <w:r>
        <w:t xml:space="preserve">Following are the functional requirements of the proposed solution. </w:t>
      </w:r>
    </w:p>
    <w:p w:rsidR="000A52D1" w:rsidRDefault="0035321C">
      <w:pPr>
        <w:spacing w:after="0"/>
      </w:pPr>
      <w:r>
        <w:br w:type="page"/>
      </w: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85"/>
      </w:pPr>
    </w:p>
    <w:p w:rsidR="000A52D1" w:rsidRDefault="0035321C">
      <w:pPr>
        <w:spacing w:after="158"/>
        <w:ind w:left="96" w:hanging="10"/>
      </w:pPr>
      <w:r>
        <w:rPr>
          <w:b/>
        </w:rPr>
        <w:t xml:space="preserve">Non-functional Requirements: </w:t>
      </w:r>
    </w:p>
    <w:p w:rsidR="000A52D1" w:rsidRDefault="0035321C">
      <w:pPr>
        <w:spacing w:after="0"/>
        <w:ind w:left="96" w:hanging="10"/>
      </w:pPr>
      <w:r>
        <w:t xml:space="preserve">Following are the non-functional requirements of the proposed solution. </w:t>
      </w:r>
    </w:p>
    <w:p w:rsidR="000A52D1" w:rsidRDefault="000A52D1">
      <w:pPr>
        <w:spacing w:after="0"/>
      </w:pPr>
    </w:p>
    <w:tbl>
      <w:tblPr>
        <w:tblStyle w:val="TableGrid"/>
        <w:tblW w:w="9362" w:type="dxa"/>
        <w:tblInd w:w="106" w:type="dxa"/>
        <w:tblCellMar>
          <w:top w:w="53" w:type="dxa"/>
          <w:left w:w="113" w:type="dxa"/>
          <w:right w:w="140" w:type="dxa"/>
        </w:tblCellMar>
        <w:tblLook w:val="04A0"/>
      </w:tblPr>
      <w:tblGrid>
        <w:gridCol w:w="3121"/>
        <w:gridCol w:w="3120"/>
        <w:gridCol w:w="3121"/>
      </w:tblGrid>
      <w:tr w:rsidR="000A52D1">
        <w:trPr>
          <w:trHeight w:val="3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FR No.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Non-Functional Requirement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Description </w:t>
            </w:r>
          </w:p>
        </w:tc>
      </w:tr>
      <w:tr w:rsidR="000A52D1">
        <w:trPr>
          <w:trHeight w:val="512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NFR-1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Usability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after="266" w:line="289" w:lineRule="auto"/>
              <w:ind w:right="185"/>
              <w:jc w:val="both"/>
            </w:pP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How hard is it to use the product?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Defining these requirements isn’t as easy as it seems. There are many types of usability criteria. One of the most popular is by </w:t>
            </w:r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 xml:space="preserve">Nielsen Norman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>Group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>that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suggests evaluating usability with five dimensions: </w:t>
            </w:r>
          </w:p>
          <w:p w:rsidR="000A52D1" w:rsidRDefault="0035321C">
            <w:proofErr w:type="spellStart"/>
            <w:r>
              <w:rPr>
                <w:rFonts w:ascii="Tahoma" w:eastAsia="Tahoma" w:hAnsi="Tahoma" w:cs="Tahoma"/>
                <w:b/>
                <w:sz w:val="24"/>
              </w:rPr>
              <w:t>Learnability</w:t>
            </w:r>
            <w:proofErr w:type="gramStart"/>
            <w:r>
              <w:rPr>
                <w:rFonts w:ascii="Tahoma" w:eastAsia="Tahoma" w:hAnsi="Tahoma" w:cs="Tahoma"/>
                <w:b/>
                <w:sz w:val="24"/>
              </w:rPr>
              <w:t>,Efficiency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sz w:val="24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24"/>
              </w:rPr>
              <w:t>Memorability</w:t>
            </w:r>
            <w:proofErr w:type="spellEnd"/>
            <w:r>
              <w:rPr>
                <w:rFonts w:ascii="Tahoma" w:eastAsia="Tahoma" w:hAnsi="Tahoma" w:cs="Tahoma"/>
                <w:b/>
                <w:sz w:val="24"/>
              </w:rPr>
              <w:t xml:space="preserve">, Errors, Satisfaction. </w:t>
            </w:r>
          </w:p>
        </w:tc>
      </w:tr>
      <w:tr w:rsidR="000A52D1">
        <w:trPr>
          <w:trHeight w:val="45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lastRenderedPageBreak/>
              <w:t xml:space="preserve">NFR-2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Security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right="67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Security is a non- functional requirement assuring all data inside the system or its part will be protected against malware attacks or unauthorized access. But there’s a catch. The lion’s share of security non- functional requirements can be translated into concrete functional counterparts. If you want to protect the admin </w:t>
            </w:r>
          </w:p>
        </w:tc>
      </w:tr>
    </w:tbl>
    <w:p w:rsidR="000A52D1" w:rsidRDefault="000A52D1">
      <w:pPr>
        <w:spacing w:after="0"/>
        <w:ind w:left="-1340" w:right="8768"/>
      </w:pPr>
    </w:p>
    <w:tbl>
      <w:tblPr>
        <w:tblStyle w:val="TableGrid"/>
        <w:tblW w:w="9362" w:type="dxa"/>
        <w:tblInd w:w="106" w:type="dxa"/>
        <w:tblCellMar>
          <w:top w:w="7" w:type="dxa"/>
          <w:left w:w="5" w:type="dxa"/>
          <w:right w:w="94" w:type="dxa"/>
        </w:tblCellMar>
        <w:tblLook w:val="04A0"/>
      </w:tblPr>
      <w:tblGrid>
        <w:gridCol w:w="3121"/>
        <w:gridCol w:w="3120"/>
        <w:gridCol w:w="3121"/>
      </w:tblGrid>
      <w:tr w:rsidR="000A52D1">
        <w:trPr>
          <w:trHeight w:val="224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144"/>
              <w:jc w:val="both"/>
            </w:pPr>
            <w:proofErr w:type="gramStart"/>
            <w:r>
              <w:rPr>
                <w:rFonts w:ascii="Microsoft Sans Serif" w:eastAsia="Microsoft Sans Serif" w:hAnsi="Microsoft Sans Serif" w:cs="Microsoft Sans Serif"/>
                <w:sz w:val="24"/>
              </w:rPr>
              <w:t>panel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from unauthorized access, you would define the login flow and different user roles as system behavior or user actions. </w:t>
            </w:r>
          </w:p>
        </w:tc>
      </w:tr>
      <w:tr w:rsidR="000A52D1">
        <w:trPr>
          <w:trHeight w:val="649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lastRenderedPageBreak/>
              <w:t xml:space="preserve">NFR-3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165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Reliability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specifies how likely the system or its element would run without a failure for a given period of time under predefined conditions. Traditionally, this probability is expressed in percentages. For instance, if the system has 85 percent reliability for a month, this means that during this month, under normal usage conditions, there’s an 85 percent chance that the system won’t experience critical failure. </w:t>
            </w:r>
          </w:p>
        </w:tc>
      </w:tr>
      <w:tr w:rsidR="000A52D1">
        <w:trPr>
          <w:trHeight w:val="39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NFR-4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70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Performance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defines how fast a software system or a particular piece of it responds to certain users’ actions under a certain workload. In most cases, this metric explains how long a user must wait before the target operation happens (the page renders, a transaction is processed, </w:t>
            </w:r>
          </w:p>
        </w:tc>
      </w:tr>
    </w:tbl>
    <w:p w:rsidR="000A52D1" w:rsidRDefault="000A52D1">
      <w:pPr>
        <w:spacing w:after="0"/>
        <w:ind w:left="-1340" w:right="8768"/>
      </w:pPr>
    </w:p>
    <w:tbl>
      <w:tblPr>
        <w:tblStyle w:val="TableGrid"/>
        <w:tblW w:w="9362" w:type="dxa"/>
        <w:tblInd w:w="106" w:type="dxa"/>
        <w:tblCellMar>
          <w:top w:w="7" w:type="dxa"/>
          <w:right w:w="75" w:type="dxa"/>
        </w:tblCellMar>
        <w:tblLook w:val="04A0"/>
      </w:tblPr>
      <w:tblGrid>
        <w:gridCol w:w="3121"/>
        <w:gridCol w:w="3120"/>
        <w:gridCol w:w="833"/>
        <w:gridCol w:w="2288"/>
      </w:tblGrid>
      <w:tr w:rsidR="000A52D1">
        <w:trPr>
          <w:trHeight w:val="126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373"/>
              <w:jc w:val="both"/>
            </w:pPr>
            <w:proofErr w:type="gramStart"/>
            <w:r>
              <w:rPr>
                <w:rFonts w:ascii="Microsoft Sans Serif" w:eastAsia="Microsoft Sans Serif" w:hAnsi="Microsoft Sans Serif" w:cs="Microsoft Sans Serif"/>
                <w:sz w:val="24"/>
              </w:rPr>
              <w:t>etc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.) </w:t>
            </w:r>
            <w:proofErr w:type="gramStart"/>
            <w:r>
              <w:rPr>
                <w:rFonts w:ascii="Microsoft Sans Serif" w:eastAsia="Microsoft Sans Serif" w:hAnsi="Microsoft Sans Serif" w:cs="Microsoft Sans Serif"/>
                <w:sz w:val="24"/>
              </w:rPr>
              <w:t>given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the overall number of users at the moment. </w:t>
            </w:r>
          </w:p>
        </w:tc>
      </w:tr>
      <w:tr w:rsidR="000A52D1">
        <w:trPr>
          <w:trHeight w:val="747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lastRenderedPageBreak/>
              <w:t xml:space="preserve">NFR-5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83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Availability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describes how likely the system is accessible to a user at a given point in time. While it can be expressed as an expected percentage of successful requests, you may also define it as a percentage of time the system is accessible for operation during some time period. For instance, the system may be available 98 percent of the time during a month. Availability is perhaps the most </w:t>
            </w:r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>business-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>criticalrequirement</w:t>
            </w:r>
            <w:proofErr w:type="spellEnd"/>
            <w:proofErr w:type="gramStart"/>
            <w:r>
              <w:rPr>
                <w:rFonts w:ascii="Microsoft Sans Serif" w:eastAsia="Microsoft Sans Serif" w:hAnsi="Microsoft Sans Serif" w:cs="Microsoft Sans Serif"/>
                <w:sz w:val="24"/>
              </w:rPr>
              <w:t>,  but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to define it, you also must have estimations for reliability and maintainability. </w:t>
            </w:r>
          </w:p>
        </w:tc>
      </w:tr>
      <w:tr w:rsidR="000A52D1">
        <w:trPr>
          <w:trHeight w:val="39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NFR-6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after="45" w:line="288" w:lineRule="auto"/>
              <w:ind w:left="108" w:right="125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Scalability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assesses the highest workloads under which the system will still meet the performance requirements. There are two ways to enable your system scale as the workloads get higher: horizontal and vertical scaling. </w:t>
            </w:r>
          </w:p>
          <w:p w:rsidR="000A52D1" w:rsidRDefault="0035321C">
            <w:pPr>
              <w:ind w:left="828" w:hanging="362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Horizontal scaling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is provided by adding </w:t>
            </w:r>
          </w:p>
        </w:tc>
      </w:tr>
      <w:tr w:rsidR="000A52D1">
        <w:trPr>
          <w:trHeight w:val="6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52D1" w:rsidRDefault="000A52D1">
            <w:pPr>
              <w:ind w:left="5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52D1" w:rsidRDefault="000A52D1">
            <w:pPr>
              <w:ind w:left="5"/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A52D1" w:rsidRDefault="000A52D1"/>
        </w:tc>
        <w:tc>
          <w:tcPr>
            <w:tcW w:w="2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A52D1" w:rsidRDefault="0035321C">
            <w:pPr>
              <w:jc w:val="both"/>
            </w:pPr>
            <w:proofErr w:type="gramStart"/>
            <w:r>
              <w:rPr>
                <w:rFonts w:ascii="Microsoft Sans Serif" w:eastAsia="Microsoft Sans Serif" w:hAnsi="Microsoft Sans Serif" w:cs="Microsoft Sans Serif"/>
                <w:sz w:val="24"/>
              </w:rPr>
              <w:t>more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 machines to the pool of servers. </w:t>
            </w:r>
          </w:p>
        </w:tc>
      </w:tr>
      <w:tr w:rsidR="000A52D1">
        <w:trPr>
          <w:trHeight w:val="2149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A52D1" w:rsidRDefault="0035321C">
            <w:pPr>
              <w:ind w:left="292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line="289" w:lineRule="auto"/>
              <w:ind w:right="69"/>
              <w:jc w:val="both"/>
            </w:pP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Vertical scaling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is achieved by adding more CPU and </w:t>
            </w:r>
          </w:p>
          <w:p w:rsidR="000A52D1" w:rsidRDefault="0035321C"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RAM to the existing machines </w:t>
            </w:r>
          </w:p>
        </w:tc>
      </w:tr>
    </w:tbl>
    <w:p w:rsidR="000A52D1" w:rsidRDefault="000A52D1">
      <w:pPr>
        <w:spacing w:after="0"/>
        <w:jc w:val="both"/>
      </w:pPr>
    </w:p>
    <w:sectPr w:rsidR="000A52D1" w:rsidSect="00AA2C7E">
      <w:pgSz w:w="12240" w:h="15840"/>
      <w:pgMar w:top="1445" w:right="3472" w:bottom="1647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0A52D1"/>
    <w:rsid w:val="00092B16"/>
    <w:rsid w:val="000A52D1"/>
    <w:rsid w:val="0035321C"/>
    <w:rsid w:val="004B459B"/>
    <w:rsid w:val="00520638"/>
    <w:rsid w:val="005A7742"/>
    <w:rsid w:val="005F3300"/>
    <w:rsid w:val="009F1B40"/>
    <w:rsid w:val="00AA2C7E"/>
    <w:rsid w:val="00AB4EF7"/>
    <w:rsid w:val="00D7012B"/>
    <w:rsid w:val="00E2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7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2C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creator>Lucifer</dc:creator>
  <cp:lastModifiedBy>LENOVO</cp:lastModifiedBy>
  <cp:revision>2</cp:revision>
  <dcterms:created xsi:type="dcterms:W3CDTF">2022-11-18T08:07:00Z</dcterms:created>
  <dcterms:modified xsi:type="dcterms:W3CDTF">2022-11-18T08:07:00Z</dcterms:modified>
</cp:coreProperties>
</file>