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A7B" w:rsidRDefault="00971B29" w:rsidP="00971B29">
      <w:pPr>
        <w:jc w:val="center"/>
        <w:rPr>
          <w:rFonts w:ascii="Times New Roman" w:hAnsi="Times New Roman" w:cs="Times New Roman"/>
          <w:sz w:val="24"/>
          <w:szCs w:val="24"/>
        </w:rPr>
      </w:pPr>
      <w:r>
        <w:rPr>
          <w:rFonts w:ascii="Times New Roman" w:hAnsi="Times New Roman" w:cs="Times New Roman"/>
          <w:sz w:val="24"/>
          <w:szCs w:val="24"/>
        </w:rPr>
        <w:t>AI-powered Nutrition Analyzer and Fitness Enthusiasts</w:t>
      </w:r>
    </w:p>
    <w:p w:rsidR="006C6EF1" w:rsidRPr="006C6EF1" w:rsidRDefault="00971B29" w:rsidP="006C6EF1">
      <w:pPr>
        <w:rPr>
          <w:rFonts w:ascii="Times New Roman" w:hAnsi="Times New Roman" w:cs="Times New Roman"/>
          <w:sz w:val="24"/>
          <w:szCs w:val="24"/>
        </w:rPr>
      </w:pPr>
      <w:r>
        <w:rPr>
          <w:rFonts w:ascii="Times New Roman" w:hAnsi="Times New Roman" w:cs="Times New Roman"/>
          <w:sz w:val="24"/>
          <w:szCs w:val="24"/>
        </w:rPr>
        <w:t>Problems: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1.</w:t>
      </w:r>
      <w:r w:rsidRPr="006C6EF1">
        <w:rPr>
          <w:rFonts w:ascii="Times New Roman" w:hAnsi="Times New Roman" w:cs="Times New Roman"/>
          <w:sz w:val="20"/>
          <w:szCs w:val="20"/>
        </w:rPr>
        <w:t xml:space="preserve"> Unfortunately</w:t>
      </w:r>
      <w:r w:rsidR="00971B29" w:rsidRPr="006C6EF1">
        <w:rPr>
          <w:rFonts w:ascii="Times New Roman" w:hAnsi="Times New Roman" w:cs="Times New Roman"/>
          <w:sz w:val="20"/>
          <w:szCs w:val="20"/>
        </w:rPr>
        <w:t xml:space="preserve">, some nutritional software packages are of poor quality, and the technical support </w:t>
      </w:r>
      <w:r>
        <w:rPr>
          <w:rFonts w:ascii="Times New Roman" w:hAnsi="Times New Roman" w:cs="Times New Roman"/>
          <w:sz w:val="20"/>
          <w:szCs w:val="20"/>
        </w:rPr>
        <w:t xml:space="preserve">     </w:t>
      </w:r>
      <w:r w:rsidR="00971B29" w:rsidRPr="006C6EF1">
        <w:rPr>
          <w:rFonts w:ascii="Times New Roman" w:hAnsi="Times New Roman" w:cs="Times New Roman"/>
          <w:sz w:val="20"/>
          <w:szCs w:val="20"/>
        </w:rPr>
        <w:t>provided to users is sometimes inadequate.</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2.</w:t>
      </w:r>
      <w:r w:rsidRPr="006C6EF1">
        <w:rPr>
          <w:rFonts w:ascii="Times New Roman" w:hAnsi="Times New Roman" w:cs="Times New Roman"/>
          <w:sz w:val="20"/>
          <w:szCs w:val="20"/>
        </w:rPr>
        <w:t xml:space="preserve"> Although</w:t>
      </w:r>
      <w:r w:rsidR="00971B29" w:rsidRPr="006C6EF1">
        <w:rPr>
          <w:rFonts w:ascii="Times New Roman" w:hAnsi="Times New Roman" w:cs="Times New Roman"/>
          <w:sz w:val="20"/>
          <w:szCs w:val="20"/>
        </w:rPr>
        <w:t xml:space="preserve"> many excellent software packages and databases are available, they are open to misuse by users who do not understand or appreciate the limitations of such systems.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3.</w:t>
      </w:r>
      <w:r w:rsidRPr="006C6EF1">
        <w:rPr>
          <w:rFonts w:ascii="Times New Roman" w:hAnsi="Times New Roman" w:cs="Times New Roman"/>
          <w:sz w:val="20"/>
          <w:szCs w:val="20"/>
        </w:rPr>
        <w:t xml:space="preserve"> Ideally</w:t>
      </w:r>
      <w:r w:rsidR="00971B29" w:rsidRPr="006C6EF1">
        <w:rPr>
          <w:rFonts w:ascii="Times New Roman" w:hAnsi="Times New Roman" w:cs="Times New Roman"/>
          <w:sz w:val="20"/>
          <w:szCs w:val="20"/>
        </w:rPr>
        <w:t>, non-nutrient databases should be mounted and maintained on the same systems as nutrient databases, to facilitate the compatibility and comparison of data.</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4.</w:t>
      </w:r>
      <w:r w:rsidRPr="006C6EF1">
        <w:rPr>
          <w:rFonts w:ascii="Times New Roman" w:hAnsi="Times New Roman" w:cs="Times New Roman"/>
          <w:sz w:val="20"/>
          <w:szCs w:val="20"/>
        </w:rPr>
        <w:t xml:space="preserve"> Variability</w:t>
      </w:r>
      <w:r w:rsidR="00E20150" w:rsidRPr="006C6EF1">
        <w:rPr>
          <w:rFonts w:ascii="Times New Roman" w:hAnsi="Times New Roman" w:cs="Times New Roman"/>
          <w:sz w:val="20"/>
          <w:szCs w:val="20"/>
        </w:rPr>
        <w:t xml:space="preserve"> in the composition of foods.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5.</w:t>
      </w:r>
      <w:r w:rsidRPr="006C6EF1">
        <w:rPr>
          <w:rFonts w:ascii="Times New Roman" w:hAnsi="Times New Roman" w:cs="Times New Roman"/>
          <w:sz w:val="20"/>
          <w:szCs w:val="20"/>
        </w:rPr>
        <w:t xml:space="preserve"> Partial</w:t>
      </w:r>
      <w:r w:rsidR="00E20150" w:rsidRPr="006C6EF1">
        <w:rPr>
          <w:rFonts w:ascii="Times New Roman" w:hAnsi="Times New Roman" w:cs="Times New Roman"/>
          <w:sz w:val="20"/>
          <w:szCs w:val="20"/>
        </w:rPr>
        <w:t xml:space="preserve"> or limited coverage of food items.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6.</w:t>
      </w:r>
      <w:r w:rsidRPr="006C6EF1">
        <w:rPr>
          <w:rFonts w:ascii="Times New Roman" w:hAnsi="Times New Roman" w:cs="Times New Roman"/>
          <w:sz w:val="20"/>
          <w:szCs w:val="20"/>
        </w:rPr>
        <w:t xml:space="preserve"> Partial</w:t>
      </w:r>
      <w:r w:rsidR="00E20150" w:rsidRPr="006C6EF1">
        <w:rPr>
          <w:rFonts w:ascii="Times New Roman" w:hAnsi="Times New Roman" w:cs="Times New Roman"/>
          <w:sz w:val="20"/>
          <w:szCs w:val="20"/>
        </w:rPr>
        <w:t xml:space="preserve"> or limited coverage of nutrients.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7.</w:t>
      </w:r>
      <w:r w:rsidRPr="006C6EF1">
        <w:rPr>
          <w:rFonts w:ascii="Times New Roman" w:hAnsi="Times New Roman" w:cs="Times New Roman"/>
          <w:sz w:val="20"/>
          <w:szCs w:val="20"/>
        </w:rPr>
        <w:t xml:space="preserve"> Inappropriate</w:t>
      </w:r>
      <w:r w:rsidR="00E20150" w:rsidRPr="006C6EF1">
        <w:rPr>
          <w:rFonts w:ascii="Times New Roman" w:hAnsi="Times New Roman" w:cs="Times New Roman"/>
          <w:sz w:val="20"/>
          <w:szCs w:val="20"/>
        </w:rPr>
        <w:t xml:space="preserve"> database or food composition values.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8.</w:t>
      </w:r>
      <w:r w:rsidRPr="006C6EF1">
        <w:rPr>
          <w:rFonts w:ascii="Times New Roman" w:hAnsi="Times New Roman" w:cs="Times New Roman"/>
          <w:sz w:val="20"/>
          <w:szCs w:val="20"/>
        </w:rPr>
        <w:t xml:space="preserve"> Incompatibility</w:t>
      </w:r>
      <w:r w:rsidR="00E20150" w:rsidRPr="006C6EF1">
        <w:rPr>
          <w:rFonts w:ascii="Times New Roman" w:hAnsi="Times New Roman" w:cs="Times New Roman"/>
          <w:sz w:val="20"/>
          <w:szCs w:val="20"/>
        </w:rPr>
        <w:t xml:space="preserve"> of databases.</w:t>
      </w:r>
    </w:p>
    <w:p w:rsid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9.</w:t>
      </w:r>
      <w:r w:rsidRPr="006C6EF1">
        <w:rPr>
          <w:rFonts w:ascii="Times New Roman" w:hAnsi="Times New Roman" w:cs="Times New Roman"/>
          <w:sz w:val="20"/>
          <w:szCs w:val="20"/>
        </w:rPr>
        <w:t xml:space="preserve"> Differences</w:t>
      </w:r>
      <w:r w:rsidR="00E20150" w:rsidRPr="006C6EF1">
        <w:rPr>
          <w:rFonts w:ascii="Times New Roman" w:hAnsi="Times New Roman" w:cs="Times New Roman"/>
          <w:sz w:val="20"/>
          <w:szCs w:val="20"/>
        </w:rPr>
        <w:t xml:space="preserve"> in software packages.</w:t>
      </w:r>
    </w:p>
    <w:p w:rsidR="00E20150" w:rsidRPr="006C6EF1" w:rsidRDefault="006C6EF1" w:rsidP="006C6EF1">
      <w:pPr>
        <w:ind w:left="720"/>
        <w:rPr>
          <w:rFonts w:ascii="Times New Roman" w:hAnsi="Times New Roman" w:cs="Times New Roman"/>
          <w:sz w:val="20"/>
          <w:szCs w:val="20"/>
        </w:rPr>
      </w:pPr>
      <w:r>
        <w:rPr>
          <w:rFonts w:ascii="Times New Roman" w:hAnsi="Times New Roman" w:cs="Times New Roman"/>
          <w:sz w:val="20"/>
          <w:szCs w:val="20"/>
        </w:rPr>
        <w:t>10.</w:t>
      </w:r>
      <w:r w:rsidRPr="006C6EF1">
        <w:rPr>
          <w:rFonts w:ascii="Times New Roman" w:hAnsi="Times New Roman" w:cs="Times New Roman"/>
          <w:sz w:val="20"/>
          <w:szCs w:val="20"/>
        </w:rPr>
        <w:t xml:space="preserve"> Limitations</w:t>
      </w:r>
      <w:r w:rsidR="00E20150" w:rsidRPr="006C6EF1">
        <w:rPr>
          <w:rFonts w:ascii="Times New Roman" w:hAnsi="Times New Roman" w:cs="Times New Roman"/>
          <w:sz w:val="20"/>
          <w:szCs w:val="20"/>
        </w:rPr>
        <w:t xml:space="preserve"> of methods for measuring food intake.</w:t>
      </w:r>
    </w:p>
    <w:p w:rsidR="00E20150" w:rsidRDefault="00E20150" w:rsidP="00E20150">
      <w:pPr>
        <w:jc w:val="both"/>
        <w:rPr>
          <w:rFonts w:ascii="Times New Roman" w:hAnsi="Times New Roman" w:cs="Times New Roman"/>
          <w:sz w:val="20"/>
          <w:szCs w:val="20"/>
        </w:rPr>
      </w:pPr>
    </w:p>
    <w:p w:rsidR="006C6EF1" w:rsidRDefault="006D2259" w:rsidP="00E20150">
      <w:pPr>
        <w:jc w:val="both"/>
        <w:rPr>
          <w:rFonts w:ascii="Times New Roman" w:hAnsi="Times New Roman" w:cs="Times New Roman"/>
          <w:sz w:val="24"/>
          <w:szCs w:val="24"/>
        </w:rPr>
      </w:pPr>
      <w:r>
        <w:rPr>
          <w:rFonts w:ascii="Times New Roman" w:hAnsi="Times New Roman" w:cs="Times New Roman"/>
          <w:sz w:val="24"/>
          <w:szCs w:val="24"/>
        </w:rPr>
        <w:t>Solutions:</w:t>
      </w:r>
    </w:p>
    <w:p w:rsidR="006D2259" w:rsidRDefault="00076CC6" w:rsidP="006C6EF1">
      <w:pPr>
        <w:pStyle w:val="ListParagraph"/>
        <w:numPr>
          <w:ilvl w:val="0"/>
          <w:numId w:val="3"/>
        </w:numPr>
        <w:rPr>
          <w:rFonts w:ascii="Times New Roman" w:hAnsi="Times New Roman" w:cs="Times New Roman"/>
          <w:sz w:val="20"/>
          <w:szCs w:val="20"/>
        </w:rPr>
      </w:pPr>
      <w:r w:rsidRPr="006C6EF1">
        <w:rPr>
          <w:rFonts w:ascii="Times New Roman" w:hAnsi="Times New Roman" w:cs="Times New Roman"/>
          <w:sz w:val="20"/>
          <w:szCs w:val="20"/>
        </w:rPr>
        <w:t xml:space="preserve">Malnutrition in all its forms continues to be one of the greatest challenges faced by our generation. </w:t>
      </w:r>
    </w:p>
    <w:p w:rsidR="006C6EF1" w:rsidRPr="006C6EF1" w:rsidRDefault="006C6EF1" w:rsidP="006C6EF1">
      <w:pPr>
        <w:pStyle w:val="ListParagraph"/>
        <w:ind w:left="1080"/>
        <w:rPr>
          <w:rFonts w:ascii="Times New Roman" w:hAnsi="Times New Roman" w:cs="Times New Roman"/>
          <w:sz w:val="20"/>
          <w:szCs w:val="20"/>
        </w:rPr>
      </w:pPr>
    </w:p>
    <w:p w:rsidR="00076CC6" w:rsidRDefault="00076CC6" w:rsidP="006C6EF1">
      <w:pPr>
        <w:pStyle w:val="ListParagraph"/>
        <w:numPr>
          <w:ilvl w:val="0"/>
          <w:numId w:val="3"/>
        </w:numPr>
        <w:rPr>
          <w:rFonts w:ascii="Times New Roman" w:hAnsi="Times New Roman" w:cs="Times New Roman"/>
          <w:sz w:val="20"/>
          <w:szCs w:val="20"/>
        </w:rPr>
      </w:pPr>
      <w:r w:rsidRPr="006C6EF1">
        <w:rPr>
          <w:rFonts w:ascii="Times New Roman" w:hAnsi="Times New Roman" w:cs="Times New Roman"/>
          <w:sz w:val="20"/>
          <w:szCs w:val="20"/>
        </w:rPr>
        <w:t>Unhealthy diets are an important cause of malnutrition. They are now responsible for more adult deaths and disability than alcohol and tobacco use.</w:t>
      </w:r>
    </w:p>
    <w:p w:rsidR="006C6EF1" w:rsidRPr="006C6EF1" w:rsidRDefault="006C6EF1" w:rsidP="006C6EF1">
      <w:pPr>
        <w:pStyle w:val="ListParagraph"/>
        <w:rPr>
          <w:rFonts w:ascii="Times New Roman" w:hAnsi="Times New Roman" w:cs="Times New Roman"/>
          <w:sz w:val="20"/>
          <w:szCs w:val="20"/>
        </w:rPr>
      </w:pPr>
    </w:p>
    <w:p w:rsidR="00076CC6" w:rsidRDefault="00076CC6" w:rsidP="006C6EF1">
      <w:pPr>
        <w:pStyle w:val="ListParagraph"/>
        <w:numPr>
          <w:ilvl w:val="0"/>
          <w:numId w:val="3"/>
        </w:numPr>
        <w:rPr>
          <w:rFonts w:ascii="Times New Roman" w:hAnsi="Times New Roman" w:cs="Times New Roman"/>
          <w:sz w:val="20"/>
          <w:szCs w:val="20"/>
        </w:rPr>
      </w:pPr>
      <w:r w:rsidRPr="006C6EF1">
        <w:rPr>
          <w:rFonts w:ascii="Times New Roman" w:hAnsi="Times New Roman" w:cs="Times New Roman"/>
          <w:sz w:val="20"/>
          <w:szCs w:val="20"/>
        </w:rPr>
        <w:t xml:space="preserve">One driver of the nutrition situations is that our current </w:t>
      </w:r>
      <w:r w:rsidR="006C6EF1" w:rsidRPr="006C6EF1">
        <w:rPr>
          <w:rFonts w:ascii="Times New Roman" w:hAnsi="Times New Roman" w:cs="Times New Roman"/>
          <w:sz w:val="20"/>
          <w:szCs w:val="20"/>
        </w:rPr>
        <w:t>foods</w:t>
      </w:r>
      <w:r w:rsidRPr="006C6EF1">
        <w:rPr>
          <w:rFonts w:ascii="Times New Roman" w:hAnsi="Times New Roman" w:cs="Times New Roman"/>
          <w:sz w:val="20"/>
          <w:szCs w:val="20"/>
        </w:rPr>
        <w:t xml:space="preserve"> systems do not provide the healthy diets and improve nutrition exist.</w:t>
      </w:r>
    </w:p>
    <w:p w:rsidR="006B5DFF" w:rsidRDefault="006B5DFF" w:rsidP="006B5DFF">
      <w:pPr>
        <w:pStyle w:val="ListParagraph"/>
        <w:ind w:left="1080"/>
        <w:rPr>
          <w:rFonts w:ascii="Times New Roman" w:hAnsi="Times New Roman" w:cs="Times New Roman"/>
          <w:sz w:val="20"/>
          <w:szCs w:val="20"/>
        </w:rPr>
      </w:pPr>
    </w:p>
    <w:p w:rsidR="00076CC6" w:rsidRPr="006B5DFF" w:rsidRDefault="00076CC6" w:rsidP="006B5DFF">
      <w:pPr>
        <w:pStyle w:val="ListParagraph"/>
        <w:numPr>
          <w:ilvl w:val="0"/>
          <w:numId w:val="3"/>
        </w:numPr>
        <w:rPr>
          <w:rFonts w:ascii="Times New Roman" w:hAnsi="Times New Roman" w:cs="Times New Roman"/>
          <w:sz w:val="20"/>
          <w:szCs w:val="20"/>
        </w:rPr>
      </w:pPr>
      <w:r w:rsidRPr="006B5DFF">
        <w:rPr>
          <w:rFonts w:ascii="Times New Roman" w:hAnsi="Times New Roman" w:cs="Times New Roman"/>
          <w:sz w:val="20"/>
          <w:szCs w:val="20"/>
        </w:rPr>
        <w:t xml:space="preserve">Measures that can effectively support food system transformation for </w:t>
      </w:r>
      <w:r w:rsidR="006C6EF1" w:rsidRPr="006B5DFF">
        <w:rPr>
          <w:rFonts w:ascii="Times New Roman" w:hAnsi="Times New Roman" w:cs="Times New Roman"/>
          <w:sz w:val="20"/>
          <w:szCs w:val="20"/>
        </w:rPr>
        <w:t>enhancing</w:t>
      </w:r>
      <w:r w:rsidRPr="006B5DFF">
        <w:rPr>
          <w:rFonts w:ascii="Times New Roman" w:hAnsi="Times New Roman" w:cs="Times New Roman"/>
          <w:sz w:val="20"/>
          <w:szCs w:val="20"/>
        </w:rPr>
        <w:t xml:space="preserve"> healthy diets and improve nutrition exist.</w:t>
      </w:r>
    </w:p>
    <w:p w:rsidR="006B5DFF" w:rsidRPr="006B5DFF" w:rsidRDefault="006B5DFF" w:rsidP="006B5DFF">
      <w:pPr>
        <w:pStyle w:val="ListParagraph"/>
        <w:rPr>
          <w:rFonts w:ascii="Times New Roman" w:hAnsi="Times New Roman" w:cs="Times New Roman"/>
          <w:sz w:val="20"/>
          <w:szCs w:val="20"/>
        </w:rPr>
      </w:pPr>
    </w:p>
    <w:p w:rsidR="00076CC6" w:rsidRDefault="006B5DFF" w:rsidP="006C6EF1">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M</w:t>
      </w:r>
      <w:r w:rsidR="006C6EF1" w:rsidRPr="006C6EF1">
        <w:rPr>
          <w:rFonts w:ascii="Times New Roman" w:hAnsi="Times New Roman" w:cs="Times New Roman"/>
          <w:sz w:val="20"/>
          <w:szCs w:val="20"/>
        </w:rPr>
        <w:t>embers of parliament from across the world gathered in Rome at the Second International Conference on nutrition (ICN2) in November 2014 and underscored the importance of parliamentary dialogue to prevent malnutrition.</w:t>
      </w:r>
    </w:p>
    <w:p w:rsidR="006B5DFF" w:rsidRPr="006B5DFF" w:rsidRDefault="006B5DFF" w:rsidP="006B5DFF">
      <w:pPr>
        <w:pStyle w:val="ListParagraph"/>
        <w:rPr>
          <w:rFonts w:ascii="Times New Roman" w:hAnsi="Times New Roman" w:cs="Times New Roman"/>
          <w:sz w:val="20"/>
          <w:szCs w:val="20"/>
        </w:rPr>
      </w:pPr>
    </w:p>
    <w:p w:rsidR="006C6EF1" w:rsidRPr="006C6EF1" w:rsidRDefault="006C6EF1" w:rsidP="006C6EF1">
      <w:pPr>
        <w:pStyle w:val="ListParagraph"/>
        <w:numPr>
          <w:ilvl w:val="0"/>
          <w:numId w:val="3"/>
        </w:numPr>
        <w:rPr>
          <w:rFonts w:ascii="Times New Roman" w:hAnsi="Times New Roman" w:cs="Times New Roman"/>
          <w:sz w:val="20"/>
          <w:szCs w:val="20"/>
        </w:rPr>
      </w:pPr>
      <w:r w:rsidRPr="006C6EF1">
        <w:rPr>
          <w:rFonts w:ascii="Times New Roman" w:hAnsi="Times New Roman" w:cs="Times New Roman"/>
          <w:sz w:val="20"/>
          <w:szCs w:val="20"/>
        </w:rPr>
        <w:t>Parliamentarians can guide and monitor public sector policies and budget allocations towards transforming food systems.</w:t>
      </w:r>
    </w:p>
    <w:sectPr w:rsidR="006C6EF1" w:rsidRPr="006C6EF1" w:rsidSect="00D61A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4F4679"/>
    <w:multiLevelType w:val="hybridMultilevel"/>
    <w:tmpl w:val="C40A5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7C1898"/>
    <w:multiLevelType w:val="hybridMultilevel"/>
    <w:tmpl w:val="4ACABD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0FB11BA"/>
    <w:multiLevelType w:val="hybridMultilevel"/>
    <w:tmpl w:val="5BFC5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characterSpacingControl w:val="doNotCompress"/>
  <w:compat/>
  <w:rsids>
    <w:rsidRoot w:val="00971B29"/>
    <w:rsid w:val="00076CC6"/>
    <w:rsid w:val="006B5DFF"/>
    <w:rsid w:val="006C6EF1"/>
    <w:rsid w:val="006D2259"/>
    <w:rsid w:val="00971B29"/>
    <w:rsid w:val="00D61A7B"/>
    <w:rsid w:val="00E20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A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2022-10-04T08:00:00Z</dcterms:created>
  <dcterms:modified xsi:type="dcterms:W3CDTF">2022-10-04T08:53:00Z</dcterms:modified>
</cp:coreProperties>
</file>