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Default="00C369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AND </w:t>
      </w:r>
      <w:r w:rsidR="00AD4C7F">
        <w:rPr>
          <w:b/>
          <w:bCs/>
          <w:sz w:val="28"/>
          <w:szCs w:val="28"/>
        </w:rPr>
        <w:t>CONFIGURE IBM CLOUD SERVICE</w:t>
      </w:r>
    </w:p>
    <w:p w:rsidR="00AD4C7F" w:rsidRDefault="00AD4C7F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Database In </w:t>
      </w:r>
      <w:proofErr w:type="spellStart"/>
      <w:r w:rsidR="000C5B0A">
        <w:rPr>
          <w:b/>
          <w:bCs/>
          <w:sz w:val="28"/>
          <w:szCs w:val="28"/>
        </w:rPr>
        <w:t>Cloudant</w:t>
      </w:r>
      <w:proofErr w:type="spellEnd"/>
      <w:r>
        <w:rPr>
          <w:b/>
          <w:bCs/>
          <w:sz w:val="28"/>
          <w:szCs w:val="28"/>
        </w:rPr>
        <w:t xml:space="preserve"> DB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</w:t>
            </w:r>
            <w:r w:rsidR="00A41689">
              <w:t xml:space="preserve">5 </w:t>
            </w:r>
            <w:r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CB7A28" w:rsidP="005C23C7">
            <w:r>
              <w:t>PNT2022TMID30411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A41689" w:rsidP="005C23C7">
            <w:proofErr w:type="spellStart"/>
            <w:r>
              <w:t>IoT</w:t>
            </w:r>
            <w:proofErr w:type="spellEnd"/>
            <w:r>
              <w:t xml:space="preserve"> Based gadget for child safety monitoring and notification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5506D3" w:rsidRDefault="004662CA" w:rsidP="0006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store connector for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NoSQL</w:t>
      </w:r>
      <w:proofErr w:type="spellEnd"/>
      <w:r>
        <w:rPr>
          <w:b/>
          <w:bCs/>
          <w:sz w:val="24"/>
          <w:szCs w:val="24"/>
        </w:rPr>
        <w:t xml:space="preserve"> DB</w:t>
      </w:r>
    </w:p>
    <w:p w:rsidR="005506D3" w:rsidRDefault="005506D3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 xml:space="preserve">Use IBM® </w:t>
      </w:r>
      <w:proofErr w:type="spellStart"/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>Cloudant</w:t>
      </w:r>
      <w:proofErr w:type="spellEnd"/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 xml:space="preserve">® </w:t>
      </w:r>
      <w:proofErr w:type="spellStart"/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>NoSQL</w:t>
      </w:r>
      <w:proofErr w:type="spellEnd"/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 xml:space="preserve"> DB for IBM Cloud to store and access your device data in daily, weekly, or monthly databases set by on your selected bucket interval.</w:t>
      </w:r>
    </w:p>
    <w:p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Current bucket interval database.</w:t>
      </w:r>
    </w:p>
    <w:p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Upcoming interval database.</w:t>
      </w:r>
    </w:p>
    <w:p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When the end of an interval is reached, device data is stored in the bucket database for the new interval and a new database is created for the following interval.</w:t>
      </w:r>
    </w:p>
    <w:p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Configuration database.</w:t>
      </w:r>
    </w:p>
    <w:p w:rsidR="00441E38" w:rsidRDefault="001860FA" w:rsidP="00062737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Design documents that you add to the configuration database are copied to new databases as these are </w:t>
      </w:r>
      <w:r w:rsidR="00850D21">
        <w:rPr>
          <w:rStyle w:val="Hyperlink"/>
          <w:b/>
          <w:bCs/>
          <w:color w:val="auto"/>
          <w:sz w:val="24"/>
          <w:szCs w:val="24"/>
          <w:u w:val="none"/>
        </w:rPr>
        <w:t>created.</w:t>
      </w:r>
    </w:p>
    <w:p w:rsidR="00F046F8" w:rsidRDefault="003648A5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JSON:</w:t>
      </w:r>
    </w:p>
    <w:p w:rsidR="00F95A93" w:rsidRDefault="00F95A9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the data is valid JSON and the format of the device event is set to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>, the device data is stored in the following format:</w:t>
      </w:r>
    </w:p>
    <w:p w:rsidR="00F95A93" w:rsidRDefault="00F95A93" w:rsidP="005D1C38">
      <w:pPr>
        <w:ind w:left="360"/>
        <w:rPr>
          <w:b/>
          <w:bCs/>
          <w:sz w:val="24"/>
          <w:szCs w:val="24"/>
        </w:rPr>
      </w:pPr>
    </w:p>
    <w:p w:rsidR="00F95A93" w:rsidRDefault="00F95A93" w:rsidP="005D1C38">
      <w:pPr>
        <w:ind w:left="360"/>
        <w:rPr>
          <w:b/>
          <w:bCs/>
          <w:sz w:val="24"/>
          <w:szCs w:val="24"/>
        </w:rPr>
      </w:pPr>
    </w:p>
    <w:p w:rsidR="00F046F8" w:rsidRDefault="00F046F8" w:rsidP="005D1C38">
      <w:pPr>
        <w:ind w:left="360"/>
        <w:rPr>
          <w:b/>
          <w:bCs/>
          <w:sz w:val="24"/>
          <w:szCs w:val="24"/>
        </w:rPr>
      </w:pPr>
    </w:p>
    <w:p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Bucket interval</w:t>
      </w:r>
    </w:p>
    <w:p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proofErr w:type="spellStart"/>
      <w:proofErr w:type="gramStart"/>
      <w:r>
        <w:rPr>
          <w:b/>
          <w:bCs/>
          <w:sz w:val="24"/>
          <w:szCs w:val="24"/>
        </w:rPr>
        <w:t>bucketName</w:t>
      </w:r>
      <w:proofErr w:type="spellEnd"/>
      <w:proofErr w:type="gramEnd"/>
      <w:r>
        <w:rPr>
          <w:b/>
          <w:bCs/>
          <w:sz w:val="24"/>
          <w:szCs w:val="24"/>
        </w:rPr>
        <w:t>} format</w:t>
      </w:r>
    </w:p>
    <w:p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>-mm-</w:t>
      </w:r>
      <w:proofErr w:type="spellStart"/>
      <w:r>
        <w:rPr>
          <w:b/>
          <w:bCs/>
          <w:sz w:val="24"/>
          <w:szCs w:val="24"/>
        </w:rPr>
        <w:t>dd</w:t>
      </w:r>
      <w:proofErr w:type="spellEnd"/>
    </w:p>
    <w:p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2019-07-06 for events on 6 July 2019.</w:t>
      </w:r>
    </w:p>
    <w:p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yyyy-‘w’ww</w:t>
      </w:r>
      <w:proofErr w:type="spellEnd"/>
    </w:p>
    <w:p w:rsidR="00C820A2" w:rsidRDefault="00C820A2" w:rsidP="005D1C38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Where ‘</w:t>
      </w:r>
      <w:proofErr w:type="spellStart"/>
      <w:r>
        <w:rPr>
          <w:b/>
          <w:bCs/>
          <w:sz w:val="24"/>
          <w:szCs w:val="24"/>
        </w:rPr>
        <w:t>w’ww</w:t>
      </w:r>
      <w:proofErr w:type="spellEnd"/>
      <w:r>
        <w:rPr>
          <w:b/>
          <w:bCs/>
          <w:sz w:val="24"/>
          <w:szCs w:val="24"/>
        </w:rPr>
        <w:t xml:space="preserve"> indicates a week number.</w:t>
      </w:r>
      <w:proofErr w:type="gramEnd"/>
      <w:r>
        <w:rPr>
          <w:b/>
          <w:bCs/>
          <w:sz w:val="24"/>
          <w:szCs w:val="24"/>
        </w:rPr>
        <w:t xml:space="preserve"> Example: 2019-w03 for events in the third week of 2019.</w:t>
      </w:r>
    </w:p>
    <w:p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Month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>-mm Example: 2019-07 for events in July 2019.</w:t>
      </w: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B734FD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naming schema</w:t>
      </w:r>
    </w:p>
    <w:p w:rsidR="00B734FD" w:rsidRDefault="00B734FD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954C66" w:rsidRDefault="00954C66">
      <w:pPr>
        <w:pStyle w:val="NormalWeb"/>
        <w:shd w:val="clear" w:color="auto" w:fill="FFFFFF"/>
        <w:textAlignment w:val="baseline"/>
        <w:divId w:val="812988729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 xml:space="preserve">The destination configuration determines how IBM Maximo Asset Monitor manages the databases in your </w:t>
      </w:r>
      <w:proofErr w:type="spellStart"/>
      <w:r>
        <w:rPr>
          <w:rFonts w:ascii="IBM Plex Sans" w:hAnsi="IBM Plex Sans"/>
          <w:color w:val="161616"/>
        </w:rPr>
        <w:t>Cloudant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NoSQL</w:t>
      </w:r>
      <w:proofErr w:type="spellEnd"/>
      <w:r>
        <w:rPr>
          <w:rFonts w:ascii="IBM Plex Sans" w:hAnsi="IBM Plex Sans"/>
          <w:color w:val="161616"/>
        </w:rPr>
        <w:t xml:space="preserve"> DB account.</w:t>
      </w:r>
    </w:p>
    <w:p w:rsidR="00954C66" w:rsidRDefault="00954C66">
      <w:pPr>
        <w:pStyle w:val="NormalWeb"/>
        <w:shd w:val="clear" w:color="auto" w:fill="FFFFFF"/>
        <w:spacing w:before="0" w:after="0"/>
        <w:textAlignment w:val="baseline"/>
        <w:divId w:val="812988729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 xml:space="preserve">The database naming schema is as </w:t>
      </w:r>
      <w:proofErr w:type="gramStart"/>
      <w:r>
        <w:rPr>
          <w:rFonts w:ascii="IBM Plex Sans" w:hAnsi="IBM Plex Sans"/>
          <w:color w:val="161616"/>
        </w:rPr>
        <w:t>follows:</w:t>
      </w:r>
      <w:proofErr w:type="gramEnd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{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destinationName</w:t>
      </w:r>
      <w:proofErr w:type="spellEnd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}_{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bucketName</w:t>
      </w:r>
      <w:proofErr w:type="spellEnd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}</w:t>
      </w:r>
      <w:r>
        <w:rPr>
          <w:rFonts w:ascii="IBM Plex Sans" w:hAnsi="IBM Plex Sans"/>
          <w:color w:val="161616"/>
        </w:rPr>
        <w:t>, with </w:t>
      </w:r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{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bucketName</w:t>
      </w:r>
      <w:proofErr w:type="spellEnd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}</w:t>
      </w:r>
      <w:r>
        <w:rPr>
          <w:rFonts w:ascii="IBM Plex Sans" w:hAnsi="IBM Plex Sans"/>
          <w:color w:val="161616"/>
        </w:rPr>
        <w:t> determined by your choice of 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bucketInterval</w:t>
      </w:r>
      <w:proofErr w:type="spellEnd"/>
      <w:r>
        <w:rPr>
          <w:rFonts w:ascii="IBM Plex Sans" w:hAnsi="IBM Plex Sans"/>
          <w:color w:val="161616"/>
        </w:rPr>
        <w:t> when you </w:t>
      </w:r>
      <w:hyperlink r:id="rId5" w:anchor="destination" w:history="1">
        <w:r>
          <w:rPr>
            <w:rStyle w:val="Hyperlink"/>
            <w:rFonts w:ascii="inherit" w:hAnsi="inherit"/>
            <w:color w:val="0F62FE"/>
            <w:bdr w:val="none" w:sz="0" w:space="0" w:color="auto" w:frame="1"/>
          </w:rPr>
          <w:t xml:space="preserve">configure the </w:t>
        </w:r>
        <w:proofErr w:type="spellStart"/>
        <w:r>
          <w:rPr>
            <w:rStyle w:val="Hyperlink"/>
            <w:rFonts w:ascii="inherit" w:hAnsi="inherit"/>
            <w:color w:val="0F62FE"/>
            <w:bdr w:val="none" w:sz="0" w:space="0" w:color="auto" w:frame="1"/>
          </w:rPr>
          <w:t>Cloudant</w:t>
        </w:r>
        <w:proofErr w:type="spellEnd"/>
        <w:r>
          <w:rPr>
            <w:rStyle w:val="Hyperlink"/>
            <w:rFonts w:ascii="inherit" w:hAnsi="inherit"/>
            <w:color w:val="0F62FE"/>
            <w:bdr w:val="none" w:sz="0" w:space="0" w:color="auto" w:frame="1"/>
          </w:rPr>
          <w:t xml:space="preserve"> NoSQL DB destination</w:t>
        </w:r>
      </w:hyperlink>
      <w:r>
        <w:rPr>
          <w:rFonts w:ascii="IBM Plex Sans" w:hAnsi="IBM Plex Sans"/>
          <w:color w:val="161616"/>
        </w:rPr>
        <w:t>:</w:t>
      </w: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4B0594" w:rsidRDefault="004B0594" w:rsidP="005D1C38">
      <w:pPr>
        <w:ind w:left="360"/>
        <w:rPr>
          <w:b/>
          <w:bCs/>
          <w:sz w:val="24"/>
          <w:szCs w:val="24"/>
        </w:rPr>
      </w:pP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Configuration</w:t>
      </w: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using the Python SDK, you can set up a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NoSQL</w:t>
      </w:r>
      <w:proofErr w:type="spellEnd"/>
      <w:r>
        <w:rPr>
          <w:b/>
          <w:bCs/>
          <w:sz w:val="24"/>
          <w:szCs w:val="24"/>
        </w:rPr>
        <w:t xml:space="preserve"> DB binding in just a few lines of code. For more information about how to get your </w:t>
      </w:r>
      <w:proofErr w:type="spellStart"/>
      <w:r>
        <w:rPr>
          <w:b/>
          <w:bCs/>
          <w:sz w:val="24"/>
          <w:szCs w:val="24"/>
        </w:rPr>
        <w:t>IoT</w:t>
      </w:r>
      <w:proofErr w:type="spellEnd"/>
      <w:r>
        <w:rPr>
          <w:b/>
          <w:bCs/>
          <w:sz w:val="24"/>
          <w:szCs w:val="24"/>
        </w:rPr>
        <w:t xml:space="preserve"> data forwarded to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NoSQL</w:t>
      </w:r>
      <w:proofErr w:type="spellEnd"/>
      <w:r>
        <w:rPr>
          <w:b/>
          <w:bCs/>
          <w:sz w:val="24"/>
          <w:szCs w:val="24"/>
        </w:rPr>
        <w:t xml:space="preserve"> DB, see the Python SDK documentation for DSC.</w:t>
      </w: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also use the following code sample to configure two destinations and forwarding rules to ensure that all events and all states are forwarded.</w:t>
      </w: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</w:p>
    <w:p w:rsidR="0055480E" w:rsidRDefault="0055480E" w:rsidP="005D1C38">
      <w:pPr>
        <w:ind w:left="360"/>
        <w:rPr>
          <w:b/>
          <w:bCs/>
          <w:sz w:val="24"/>
          <w:szCs w:val="24"/>
        </w:rPr>
      </w:pP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Set up the service binding</w:t>
      </w: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configure a service binding to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NoSQL</w:t>
      </w:r>
      <w:proofErr w:type="spellEnd"/>
      <w:r>
        <w:rPr>
          <w:b/>
          <w:bCs/>
          <w:sz w:val="24"/>
          <w:szCs w:val="24"/>
        </w:rPr>
        <w:t xml:space="preserve"> DB, you need the following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NoSQL</w:t>
      </w:r>
      <w:proofErr w:type="spellEnd"/>
      <w:r>
        <w:rPr>
          <w:b/>
          <w:bCs/>
          <w:sz w:val="24"/>
          <w:szCs w:val="24"/>
        </w:rPr>
        <w:t xml:space="preserve"> DB information:</w:t>
      </w: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</w:t>
      </w: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</w:t>
      </w: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</w:t>
      </w: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</w:t>
      </w: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With this information, you can call the API to create a new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NoSQL</w:t>
      </w:r>
      <w:proofErr w:type="spellEnd"/>
      <w:r>
        <w:rPr>
          <w:b/>
          <w:bCs/>
          <w:sz w:val="24"/>
          <w:szCs w:val="24"/>
        </w:rPr>
        <w:t xml:space="preserve"> DB service binding.</w:t>
      </w: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</w:p>
    <w:p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the service binding completes, a </w:t>
      </w:r>
      <w:proofErr w:type="spellStart"/>
      <w:r>
        <w:rPr>
          <w:b/>
          <w:bCs/>
          <w:sz w:val="24"/>
          <w:szCs w:val="24"/>
        </w:rPr>
        <w:t>serviceId</w:t>
      </w:r>
      <w:proofErr w:type="spellEnd"/>
      <w:r>
        <w:rPr>
          <w:b/>
          <w:bCs/>
          <w:sz w:val="24"/>
          <w:szCs w:val="24"/>
        </w:rPr>
        <w:t xml:space="preserve"> is returned. You need this 36 character UUID when you set up the connector instance.</w:t>
      </w:r>
    </w:p>
    <w:p w:rsidR="003648A5" w:rsidRDefault="004B0594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data</w:t>
      </w:r>
      <w:r w:rsidR="00181E3E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5010150" cy="4876800"/>
            <wp:effectExtent l="228600" t="228600" r="228600" b="2286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768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3765BA" w:rsidRDefault="009E514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Device data is stored in a database either as JSON or as base64 depending on the data type.</w:t>
      </w:r>
    </w:p>
    <w:p w:rsidR="005D1C38" w:rsidRPr="005D1C38" w:rsidRDefault="007C03E6" w:rsidP="005D1C38">
      <w:pPr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3023870</wp:posOffset>
            </wp:positionV>
            <wp:extent cx="5438775" cy="5972175"/>
            <wp:effectExtent l="228600" t="228600" r="238125" b="2381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72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DF064C" w:rsidRDefault="00DF064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Device data that is not valid JSON or where the format is not set to json is stored as a base64 encoded strings under the payload field in the following format:</w:t>
      </w:r>
    </w:p>
    <w:p w:rsidR="00DF064C" w:rsidRDefault="00DF064C" w:rsidP="00B84A22">
      <w:pPr>
        <w:rPr>
          <w:noProof/>
          <w:sz w:val="24"/>
          <w:szCs w:val="24"/>
        </w:rPr>
      </w:pPr>
    </w:p>
    <w:p w:rsidR="00DF064C" w:rsidRDefault="00DF064C" w:rsidP="00B84A22">
      <w:pPr>
        <w:rPr>
          <w:noProof/>
          <w:sz w:val="24"/>
          <w:szCs w:val="24"/>
        </w:rPr>
      </w:pPr>
    </w:p>
    <w:p w:rsidR="003C4A8E" w:rsidRDefault="008A2B8E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You can also use the following code sample to configure two destinations and forwarding rules to ensure that all events and all states are forwarded.</w:t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IBM Plex Mono">
    <w:altName w:val="Consolas"/>
    <w:charset w:val="00"/>
    <w:family w:val="modern"/>
    <w:pitch w:val="fixed"/>
    <w:sig w:usb0="00000001" w:usb1="5000207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17FC1"/>
    <w:multiLevelType w:val="hybridMultilevel"/>
    <w:tmpl w:val="B170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"/>
  <w:proofState w:spelling="clean" w:grammar="clean"/>
  <w:defaultTabStop w:val="720"/>
  <w:characterSpacingControl w:val="doNotCompress"/>
  <w:compat/>
  <w:rsids>
    <w:rsidRoot w:val="005B2106"/>
    <w:rsid w:val="00017481"/>
    <w:rsid w:val="0003595F"/>
    <w:rsid w:val="00062737"/>
    <w:rsid w:val="000A255E"/>
    <w:rsid w:val="000A6523"/>
    <w:rsid w:val="000C5B0A"/>
    <w:rsid w:val="001519F9"/>
    <w:rsid w:val="00181E3E"/>
    <w:rsid w:val="001860FA"/>
    <w:rsid w:val="00213958"/>
    <w:rsid w:val="00241338"/>
    <w:rsid w:val="002917BF"/>
    <w:rsid w:val="003226ED"/>
    <w:rsid w:val="003364C9"/>
    <w:rsid w:val="003648A5"/>
    <w:rsid w:val="003765BA"/>
    <w:rsid w:val="003C4A8E"/>
    <w:rsid w:val="003E3A16"/>
    <w:rsid w:val="00441E38"/>
    <w:rsid w:val="004662CA"/>
    <w:rsid w:val="004B0594"/>
    <w:rsid w:val="004F3ECC"/>
    <w:rsid w:val="005506D3"/>
    <w:rsid w:val="0055480E"/>
    <w:rsid w:val="005B2106"/>
    <w:rsid w:val="005B25F6"/>
    <w:rsid w:val="005D1C38"/>
    <w:rsid w:val="006016FC"/>
    <w:rsid w:val="006D1E21"/>
    <w:rsid w:val="00706D33"/>
    <w:rsid w:val="00721C60"/>
    <w:rsid w:val="00725082"/>
    <w:rsid w:val="007517F6"/>
    <w:rsid w:val="00754B5C"/>
    <w:rsid w:val="007569FA"/>
    <w:rsid w:val="007A3AE5"/>
    <w:rsid w:val="007C03E6"/>
    <w:rsid w:val="007C061D"/>
    <w:rsid w:val="008063D1"/>
    <w:rsid w:val="00813443"/>
    <w:rsid w:val="00850D21"/>
    <w:rsid w:val="00857272"/>
    <w:rsid w:val="008A2B8E"/>
    <w:rsid w:val="008B254D"/>
    <w:rsid w:val="008D4A5B"/>
    <w:rsid w:val="008E498D"/>
    <w:rsid w:val="00954C66"/>
    <w:rsid w:val="00973A78"/>
    <w:rsid w:val="009A2D61"/>
    <w:rsid w:val="009D3AA0"/>
    <w:rsid w:val="009E251E"/>
    <w:rsid w:val="009E514E"/>
    <w:rsid w:val="00A20004"/>
    <w:rsid w:val="00A41689"/>
    <w:rsid w:val="00AC7F0A"/>
    <w:rsid w:val="00AD4C7F"/>
    <w:rsid w:val="00B734FD"/>
    <w:rsid w:val="00B84A22"/>
    <w:rsid w:val="00C13A6C"/>
    <w:rsid w:val="00C369F6"/>
    <w:rsid w:val="00C47274"/>
    <w:rsid w:val="00C820A2"/>
    <w:rsid w:val="00C843D6"/>
    <w:rsid w:val="00CB7A28"/>
    <w:rsid w:val="00CF72BE"/>
    <w:rsid w:val="00DB0D8B"/>
    <w:rsid w:val="00DB6A25"/>
    <w:rsid w:val="00DF064C"/>
    <w:rsid w:val="00F046F8"/>
    <w:rsid w:val="00F95A93"/>
    <w:rsid w:val="00FF7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519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4C6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bm.com/docs/en/mapms/1_cloud?topic=connectors-data-store-connector-clouda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2022-09-19T03:34:00Z</cp:lastPrinted>
  <dcterms:created xsi:type="dcterms:W3CDTF">2022-11-17T17:10:00Z</dcterms:created>
  <dcterms:modified xsi:type="dcterms:W3CDTF">2022-11-17T17:10:00Z</dcterms:modified>
</cp:coreProperties>
</file>