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1AFA" w14:textId="77777777" w:rsidR="001857D3" w:rsidRDefault="00000000">
      <w:pPr>
        <w:pStyle w:val="Title"/>
        <w:spacing w:line="280" w:lineRule="auto"/>
      </w:pPr>
      <w:r>
        <w:rPr>
          <w:color w:val="2B2828"/>
        </w:rPr>
        <w:t>Creating</w:t>
      </w:r>
      <w:r>
        <w:rPr>
          <w:color w:val="2B2828"/>
          <w:spacing w:val="-11"/>
        </w:rPr>
        <w:t xml:space="preserve"> </w:t>
      </w:r>
      <w:r>
        <w:rPr>
          <w:color w:val="2B2828"/>
        </w:rPr>
        <w:t>Our</w:t>
      </w:r>
      <w:r>
        <w:rPr>
          <w:color w:val="2B2828"/>
          <w:spacing w:val="-10"/>
        </w:rPr>
        <w:t xml:space="preserve"> </w:t>
      </w:r>
      <w:r>
        <w:rPr>
          <w:color w:val="2B2828"/>
        </w:rPr>
        <w:t>Flask</w:t>
      </w:r>
      <w:r>
        <w:rPr>
          <w:color w:val="2B2828"/>
          <w:spacing w:val="-23"/>
        </w:rPr>
        <w:t xml:space="preserve"> </w:t>
      </w:r>
      <w:r>
        <w:rPr>
          <w:color w:val="2B2828"/>
        </w:rPr>
        <w:t>Application</w:t>
      </w:r>
      <w:r>
        <w:rPr>
          <w:color w:val="2B2828"/>
          <w:spacing w:val="-23"/>
        </w:rPr>
        <w:t xml:space="preserve"> </w:t>
      </w:r>
      <w:proofErr w:type="gramStart"/>
      <w:r>
        <w:rPr>
          <w:color w:val="2B2828"/>
        </w:rPr>
        <w:t>And</w:t>
      </w:r>
      <w:proofErr w:type="gramEnd"/>
      <w:r>
        <w:rPr>
          <w:color w:val="2B2828"/>
          <w:spacing w:val="-10"/>
        </w:rPr>
        <w:t xml:space="preserve"> </w:t>
      </w:r>
      <w:r>
        <w:rPr>
          <w:color w:val="2B2828"/>
        </w:rPr>
        <w:t>Loading</w:t>
      </w:r>
      <w:r>
        <w:rPr>
          <w:color w:val="2B2828"/>
          <w:spacing w:val="-103"/>
        </w:rPr>
        <w:t xml:space="preserve"> </w:t>
      </w:r>
      <w:r>
        <w:rPr>
          <w:color w:val="2B2828"/>
        </w:rPr>
        <w:t>Our</w:t>
      </w:r>
      <w:r>
        <w:rPr>
          <w:color w:val="2B2828"/>
          <w:spacing w:val="-5"/>
        </w:rPr>
        <w:t xml:space="preserve"> </w:t>
      </w:r>
      <w:r>
        <w:rPr>
          <w:color w:val="2B2828"/>
        </w:rPr>
        <w:t>Model</w:t>
      </w:r>
      <w:r>
        <w:rPr>
          <w:color w:val="2B2828"/>
          <w:spacing w:val="-5"/>
        </w:rPr>
        <w:t xml:space="preserve"> </w:t>
      </w:r>
      <w:r>
        <w:rPr>
          <w:color w:val="2B2828"/>
        </w:rPr>
        <w:t>By</w:t>
      </w:r>
      <w:r>
        <w:rPr>
          <w:color w:val="2B2828"/>
          <w:spacing w:val="-5"/>
        </w:rPr>
        <w:t xml:space="preserve"> </w:t>
      </w:r>
      <w:r>
        <w:rPr>
          <w:color w:val="2B2828"/>
        </w:rPr>
        <w:t>Using</w:t>
      </w:r>
      <w:r>
        <w:rPr>
          <w:color w:val="2B2828"/>
          <w:spacing w:val="-5"/>
        </w:rPr>
        <w:t xml:space="preserve"> </w:t>
      </w:r>
      <w:proofErr w:type="spellStart"/>
      <w:r>
        <w:rPr>
          <w:color w:val="2B2828"/>
        </w:rPr>
        <w:t>Load_model</w:t>
      </w:r>
      <w:proofErr w:type="spellEnd"/>
      <w:r>
        <w:rPr>
          <w:color w:val="2B2828"/>
          <w:spacing w:val="-5"/>
        </w:rPr>
        <w:t xml:space="preserve"> </w:t>
      </w:r>
      <w:r>
        <w:rPr>
          <w:color w:val="2B2828"/>
        </w:rPr>
        <w:t>Method</w:t>
      </w: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560"/>
      </w:tblGrid>
      <w:tr w:rsidR="001857D3" w14:paraId="10B2D26B" w14:textId="77777777">
        <w:trPr>
          <w:trHeight w:val="490"/>
        </w:trPr>
        <w:tc>
          <w:tcPr>
            <w:tcW w:w="4320" w:type="dxa"/>
          </w:tcPr>
          <w:p w14:paraId="5CD7CF19" w14:textId="77777777" w:rsidR="001857D3" w:rsidRDefault="00000000">
            <w:pPr>
              <w:pStyle w:val="TableParagraph"/>
              <w:spacing w:before="89"/>
              <w:ind w:left="13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60" w:type="dxa"/>
          </w:tcPr>
          <w:p w14:paraId="5E30C999" w14:textId="7BD12CC2" w:rsidR="001857D3" w:rsidRDefault="00846049">
            <w:pPr>
              <w:pStyle w:val="TableParagraph"/>
            </w:pPr>
            <w:r>
              <w:t>25</w:t>
            </w:r>
            <w:r w:rsidR="00000000">
              <w:rPr>
                <w:spacing w:val="-1"/>
              </w:rPr>
              <w:t xml:space="preserve"> </w:t>
            </w:r>
            <w:r w:rsidR="00000000">
              <w:t>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1857D3" w14:paraId="6E3CA9EE" w14:textId="77777777">
        <w:trPr>
          <w:trHeight w:val="469"/>
        </w:trPr>
        <w:tc>
          <w:tcPr>
            <w:tcW w:w="4320" w:type="dxa"/>
          </w:tcPr>
          <w:p w14:paraId="373F1290" w14:textId="77777777" w:rsidR="001857D3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60" w:type="dxa"/>
          </w:tcPr>
          <w:p w14:paraId="09B7E0ED" w14:textId="19EB8D49" w:rsidR="001857D3" w:rsidRDefault="00000000">
            <w:pPr>
              <w:pStyle w:val="TableParagraph"/>
              <w:spacing w:before="67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sz w:val="18"/>
              </w:rPr>
              <w:t>PNT2022TMID4</w:t>
            </w:r>
            <w:r w:rsidR="00846049">
              <w:rPr>
                <w:rFonts w:ascii="Verdana"/>
                <w:color w:val="212121"/>
                <w:sz w:val="18"/>
              </w:rPr>
              <w:t>3214</w:t>
            </w:r>
          </w:p>
        </w:tc>
      </w:tr>
      <w:tr w:rsidR="001857D3" w14:paraId="4DFBAB05" w14:textId="77777777">
        <w:trPr>
          <w:trHeight w:val="729"/>
        </w:trPr>
        <w:tc>
          <w:tcPr>
            <w:tcW w:w="4320" w:type="dxa"/>
          </w:tcPr>
          <w:p w14:paraId="284FF464" w14:textId="77777777" w:rsidR="001857D3" w:rsidRDefault="00000000">
            <w:pPr>
              <w:pStyle w:val="TableParagraph"/>
              <w:spacing w:before="89"/>
              <w:ind w:left="13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60" w:type="dxa"/>
          </w:tcPr>
          <w:p w14:paraId="1E5F6D95" w14:textId="77777777" w:rsidR="001857D3" w:rsidRDefault="00000000">
            <w:pPr>
              <w:pStyle w:val="TableParagraph"/>
              <w:spacing w:line="244" w:lineRule="auto"/>
              <w:ind w:right="670"/>
            </w:pPr>
            <w:r>
              <w:t>AI-powered Nutrition Analyzer for 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4ADCBA01" w14:textId="77777777" w:rsidR="001857D3" w:rsidRDefault="001857D3">
      <w:pPr>
        <w:pStyle w:val="BodyText"/>
        <w:spacing w:before="6"/>
        <w:rPr>
          <w:rFonts w:ascii="Arial"/>
          <w:sz w:val="51"/>
        </w:rPr>
      </w:pPr>
    </w:p>
    <w:p w14:paraId="10D89461" w14:textId="77777777" w:rsidR="001857D3" w:rsidRDefault="00000000">
      <w:pPr>
        <w:pStyle w:val="BodyText"/>
        <w:ind w:left="10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C102CF" wp14:editId="0A95BA89">
            <wp:simplePos x="0" y="0"/>
            <wp:positionH relativeFrom="page">
              <wp:posOffset>970227</wp:posOffset>
            </wp:positionH>
            <wp:positionV relativeFrom="paragraph">
              <wp:posOffset>178111</wp:posOffset>
            </wp:positionV>
            <wp:extent cx="5160831" cy="6557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831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455C"/>
        </w:rPr>
        <w:t>Creating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our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flask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application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loading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our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model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by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using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1"/>
        </w:rPr>
        <w:t xml:space="preserve"> </w:t>
      </w:r>
      <w:proofErr w:type="spellStart"/>
      <w:r>
        <w:rPr>
          <w:color w:val="34455C"/>
        </w:rPr>
        <w:t>load_model</w:t>
      </w:r>
      <w:proofErr w:type="spellEnd"/>
      <w:r>
        <w:rPr>
          <w:color w:val="34455C"/>
          <w:spacing w:val="-1"/>
        </w:rPr>
        <w:t xml:space="preserve"> </w:t>
      </w:r>
      <w:r>
        <w:rPr>
          <w:color w:val="34455C"/>
        </w:rPr>
        <w:t>method</w:t>
      </w:r>
    </w:p>
    <w:sectPr w:rsidR="001857D3">
      <w:type w:val="continuous"/>
      <w:pgSz w:w="11920" w:h="16840"/>
      <w:pgMar w:top="1400" w:right="14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D3"/>
    <w:rsid w:val="001857D3"/>
    <w:rsid w:val="008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FCDB"/>
  <w15:docId w15:val="{6D686B52-4464-49CB-B637-EC38B3C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57"/>
      <w:ind w:left="227" w:right="407" w:hanging="15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Our Flask Application And Loading Our Model By Using Load</dc:title>
  <dc:creator>APPU APPUS</dc:creator>
  <cp:lastModifiedBy>akhil akhil</cp:lastModifiedBy>
  <cp:revision>2</cp:revision>
  <dcterms:created xsi:type="dcterms:W3CDTF">2022-11-25T04:11:00Z</dcterms:created>
  <dcterms:modified xsi:type="dcterms:W3CDTF">2022-11-25T04:11:00Z</dcterms:modified>
</cp:coreProperties>
</file>