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D6" w:rsidRPr="00472646" w:rsidRDefault="00472646" w:rsidP="00472646">
      <w:pPr>
        <w:pStyle w:val="Title"/>
        <w:jc w:val="center"/>
        <w:rPr>
          <w:rFonts w:ascii="Times New Roman" w:hAnsi="Times New Roman" w:cs="Times New Roman"/>
          <w:b/>
        </w:rPr>
      </w:pPr>
      <w:r w:rsidRPr="00472646">
        <w:rPr>
          <w:rFonts w:ascii="Times New Roman" w:hAnsi="Times New Roman" w:cs="Times New Roman"/>
          <w:b/>
        </w:rPr>
        <w:t>PROJECT</w:t>
      </w:r>
      <w:r w:rsidRPr="00472646">
        <w:rPr>
          <w:rFonts w:ascii="Times New Roman" w:hAnsi="Times New Roman" w:cs="Times New Roman"/>
          <w:b/>
          <w:spacing w:val="-5"/>
        </w:rPr>
        <w:t xml:space="preserve"> </w:t>
      </w:r>
      <w:r w:rsidRPr="00472646">
        <w:rPr>
          <w:rFonts w:ascii="Times New Roman" w:hAnsi="Times New Roman" w:cs="Times New Roman"/>
          <w:b/>
        </w:rPr>
        <w:t>DEVELOOPMENT</w:t>
      </w:r>
      <w:r w:rsidRPr="00472646">
        <w:rPr>
          <w:rFonts w:ascii="Times New Roman" w:hAnsi="Times New Roman" w:cs="Times New Roman"/>
          <w:b/>
          <w:spacing w:val="-5"/>
        </w:rPr>
        <w:t xml:space="preserve"> </w:t>
      </w:r>
      <w:r w:rsidRPr="00472646">
        <w:rPr>
          <w:rFonts w:ascii="Times New Roman" w:hAnsi="Times New Roman" w:cs="Times New Roman"/>
          <w:b/>
        </w:rPr>
        <w:t>DELIVERY</w:t>
      </w:r>
    </w:p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048"/>
      </w:tblGrid>
      <w:tr w:rsidR="005464D6">
        <w:trPr>
          <w:trHeight w:val="440"/>
        </w:trPr>
        <w:tc>
          <w:tcPr>
            <w:tcW w:w="2972" w:type="dxa"/>
          </w:tcPr>
          <w:p w:rsidR="005464D6" w:rsidRPr="00472646" w:rsidRDefault="00472646">
            <w:pPr>
              <w:pStyle w:val="TableParagraph"/>
              <w:ind w:left="110"/>
              <w:rPr>
                <w:rFonts w:asciiTheme="majorHAnsi" w:hAnsiTheme="majorHAnsi"/>
                <w:sz w:val="32"/>
                <w:szCs w:val="32"/>
              </w:rPr>
            </w:pPr>
            <w:r w:rsidRPr="00472646">
              <w:rPr>
                <w:rFonts w:asciiTheme="majorHAnsi" w:hAnsiTheme="majorHAnsi"/>
                <w:sz w:val="32"/>
                <w:szCs w:val="32"/>
              </w:rPr>
              <w:t>Team</w:t>
            </w:r>
            <w:r w:rsidRPr="00472646">
              <w:rPr>
                <w:rFonts w:asciiTheme="majorHAnsi" w:hAnsiTheme="majorHAnsi"/>
                <w:spacing w:val="-2"/>
                <w:sz w:val="32"/>
                <w:szCs w:val="32"/>
              </w:rPr>
              <w:t xml:space="preserve"> </w:t>
            </w:r>
            <w:r w:rsidRPr="00472646">
              <w:rPr>
                <w:rFonts w:asciiTheme="majorHAnsi" w:hAnsiTheme="majorHAnsi"/>
                <w:sz w:val="32"/>
                <w:szCs w:val="32"/>
              </w:rPr>
              <w:t>ID</w:t>
            </w:r>
          </w:p>
        </w:tc>
        <w:tc>
          <w:tcPr>
            <w:tcW w:w="6048" w:type="dxa"/>
          </w:tcPr>
          <w:p w:rsidR="005464D6" w:rsidRPr="00472646" w:rsidRDefault="00472646">
            <w:pPr>
              <w:pStyle w:val="TableParagraph"/>
              <w:rPr>
                <w:rFonts w:asciiTheme="majorHAnsi" w:hAnsiTheme="majorHAnsi"/>
                <w:sz w:val="32"/>
                <w:szCs w:val="32"/>
              </w:rPr>
            </w:pPr>
            <w:r w:rsidRPr="00472646">
              <w:rPr>
                <w:rFonts w:asciiTheme="majorHAnsi" w:hAnsiTheme="majorHAnsi"/>
                <w:sz w:val="32"/>
                <w:szCs w:val="32"/>
              </w:rPr>
              <w:t>PNT2022TMID52217</w:t>
            </w:r>
          </w:p>
        </w:tc>
      </w:tr>
      <w:tr w:rsidR="005464D6">
        <w:trPr>
          <w:trHeight w:val="440"/>
        </w:trPr>
        <w:tc>
          <w:tcPr>
            <w:tcW w:w="2972" w:type="dxa"/>
          </w:tcPr>
          <w:p w:rsidR="005464D6" w:rsidRPr="00472646" w:rsidRDefault="00472646">
            <w:pPr>
              <w:pStyle w:val="TableParagraph"/>
              <w:ind w:left="110"/>
              <w:rPr>
                <w:rFonts w:asciiTheme="majorHAnsi" w:hAnsiTheme="majorHAnsi"/>
                <w:sz w:val="32"/>
                <w:szCs w:val="32"/>
              </w:rPr>
            </w:pPr>
            <w:r w:rsidRPr="00472646">
              <w:rPr>
                <w:rFonts w:asciiTheme="majorHAnsi" w:hAnsiTheme="majorHAnsi"/>
                <w:sz w:val="32"/>
                <w:szCs w:val="32"/>
              </w:rPr>
              <w:t>Project</w:t>
            </w:r>
            <w:r w:rsidRPr="00472646">
              <w:rPr>
                <w:rFonts w:asciiTheme="majorHAnsi" w:hAnsiTheme="majorHAnsi"/>
                <w:spacing w:val="-3"/>
                <w:sz w:val="32"/>
                <w:szCs w:val="32"/>
              </w:rPr>
              <w:t xml:space="preserve"> </w:t>
            </w:r>
            <w:r w:rsidRPr="00472646">
              <w:rPr>
                <w:rFonts w:asciiTheme="majorHAnsi" w:hAnsiTheme="majorHAnsi"/>
                <w:sz w:val="32"/>
                <w:szCs w:val="32"/>
              </w:rPr>
              <w:t>Name</w:t>
            </w:r>
          </w:p>
        </w:tc>
        <w:tc>
          <w:tcPr>
            <w:tcW w:w="6048" w:type="dxa"/>
          </w:tcPr>
          <w:p w:rsidR="005464D6" w:rsidRPr="00472646" w:rsidRDefault="00472646">
            <w:pPr>
              <w:pStyle w:val="TableParagraph"/>
              <w:rPr>
                <w:rFonts w:asciiTheme="majorHAnsi" w:hAnsiTheme="majorHAnsi"/>
                <w:sz w:val="32"/>
                <w:szCs w:val="32"/>
              </w:rPr>
            </w:pPr>
            <w:r w:rsidRPr="00472646">
              <w:rPr>
                <w:rFonts w:asciiTheme="majorHAnsi" w:hAnsiTheme="majorHAnsi"/>
                <w:sz w:val="32"/>
                <w:szCs w:val="32"/>
              </w:rPr>
              <w:t>SMART</w:t>
            </w:r>
            <w:r w:rsidRPr="00472646">
              <w:rPr>
                <w:rFonts w:asciiTheme="majorHAnsi" w:hAnsiTheme="majorHAnsi"/>
                <w:spacing w:val="-5"/>
                <w:sz w:val="32"/>
                <w:szCs w:val="32"/>
              </w:rPr>
              <w:t xml:space="preserve"> </w:t>
            </w:r>
            <w:r w:rsidRPr="00472646">
              <w:rPr>
                <w:rFonts w:asciiTheme="majorHAnsi" w:hAnsiTheme="majorHAnsi"/>
                <w:sz w:val="32"/>
                <w:szCs w:val="32"/>
              </w:rPr>
              <w:t>SOLUTIONS</w:t>
            </w:r>
            <w:r w:rsidRPr="00472646">
              <w:rPr>
                <w:rFonts w:asciiTheme="majorHAnsi" w:hAnsiTheme="majorHAnsi"/>
                <w:spacing w:val="-4"/>
                <w:sz w:val="32"/>
                <w:szCs w:val="32"/>
              </w:rPr>
              <w:t xml:space="preserve"> </w:t>
            </w:r>
            <w:r w:rsidRPr="00472646">
              <w:rPr>
                <w:rFonts w:asciiTheme="majorHAnsi" w:hAnsiTheme="majorHAnsi"/>
                <w:sz w:val="32"/>
                <w:szCs w:val="32"/>
              </w:rPr>
              <w:t>FOR</w:t>
            </w:r>
            <w:r w:rsidRPr="00472646">
              <w:rPr>
                <w:rFonts w:asciiTheme="majorHAnsi" w:hAnsiTheme="majorHAnsi"/>
                <w:spacing w:val="-4"/>
                <w:sz w:val="32"/>
                <w:szCs w:val="32"/>
              </w:rPr>
              <w:t xml:space="preserve"> </w:t>
            </w:r>
            <w:r w:rsidRPr="00472646">
              <w:rPr>
                <w:rFonts w:asciiTheme="majorHAnsi" w:hAnsiTheme="majorHAnsi"/>
                <w:sz w:val="32"/>
                <w:szCs w:val="32"/>
              </w:rPr>
              <w:t>RAILWAYS</w:t>
            </w:r>
          </w:p>
        </w:tc>
      </w:tr>
    </w:tbl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rPr>
          <w:sz w:val="21"/>
        </w:rPr>
      </w:pPr>
    </w:p>
    <w:p w:rsidR="005464D6" w:rsidRPr="00472646" w:rsidRDefault="00472646">
      <w:pPr>
        <w:pStyle w:val="Heading1"/>
        <w:rPr>
          <w:rFonts w:asciiTheme="majorHAnsi" w:hAnsiTheme="majorHAnsi"/>
          <w:sz w:val="32"/>
          <w:szCs w:val="32"/>
        </w:rPr>
      </w:pPr>
      <w:bookmarkStart w:id="0" w:name="Market_Overview:"/>
      <w:bookmarkEnd w:id="0"/>
      <w:r w:rsidRPr="00472646">
        <w:rPr>
          <w:rFonts w:asciiTheme="majorHAnsi" w:hAnsiTheme="majorHAnsi"/>
          <w:sz w:val="32"/>
          <w:szCs w:val="32"/>
        </w:rPr>
        <w:t>Market</w:t>
      </w:r>
      <w:r w:rsidRPr="00472646">
        <w:rPr>
          <w:rFonts w:asciiTheme="majorHAnsi" w:hAnsiTheme="majorHAnsi"/>
          <w:spacing w:val="-3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Overview:</w:t>
      </w:r>
    </w:p>
    <w:p w:rsidR="005464D6" w:rsidRPr="00472646" w:rsidRDefault="00472646">
      <w:pPr>
        <w:pStyle w:val="BodyText"/>
        <w:spacing w:before="164" w:line="249" w:lineRule="auto"/>
        <w:ind w:left="100" w:right="109" w:firstLine="720"/>
        <w:jc w:val="both"/>
        <w:rPr>
          <w:sz w:val="24"/>
          <w:szCs w:val="24"/>
        </w:rPr>
      </w:pPr>
      <w:r w:rsidRPr="00472646">
        <w:rPr>
          <w:color w:val="201F1F"/>
          <w:sz w:val="24"/>
          <w:szCs w:val="24"/>
        </w:rPr>
        <w:t>The growing applications of IOT technologies as well as cloud-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based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services</w:t>
      </w:r>
      <w:r w:rsidRPr="00472646">
        <w:rPr>
          <w:color w:val="201F1F"/>
          <w:spacing w:val="-6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in</w:t>
      </w:r>
      <w:r w:rsidRPr="00472646">
        <w:rPr>
          <w:color w:val="201F1F"/>
          <w:spacing w:val="-4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various</w:t>
      </w:r>
      <w:r w:rsidRPr="00472646">
        <w:rPr>
          <w:color w:val="201F1F"/>
          <w:spacing w:val="-1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industries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have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raised</w:t>
      </w:r>
      <w:r w:rsidRPr="00472646">
        <w:rPr>
          <w:color w:val="201F1F"/>
          <w:spacing w:val="-4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the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demand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for</w:t>
      </w:r>
      <w:r w:rsidRPr="00472646">
        <w:rPr>
          <w:color w:val="201F1F"/>
          <w:spacing w:val="-8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smart</w:t>
      </w:r>
      <w:r w:rsidRPr="00472646">
        <w:rPr>
          <w:color w:val="201F1F"/>
          <w:spacing w:val="-70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railways so as to integrate the new generation services and solutions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for their operation. Moreover, the contribution of information and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communications technology in smart railways further gives rise to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efficient</w:t>
      </w:r>
      <w:r w:rsidRPr="00472646">
        <w:rPr>
          <w:color w:val="201F1F"/>
          <w:spacing w:val="-6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and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modern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forms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of</w:t>
      </w:r>
      <w:r w:rsidRPr="00472646">
        <w:rPr>
          <w:color w:val="201F1F"/>
          <w:spacing w:val="3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transportation.</w:t>
      </w:r>
    </w:p>
    <w:p w:rsidR="005464D6" w:rsidRPr="00472646" w:rsidRDefault="005464D6">
      <w:pPr>
        <w:pStyle w:val="BodyText"/>
        <w:rPr>
          <w:sz w:val="24"/>
          <w:szCs w:val="24"/>
        </w:rPr>
      </w:pPr>
    </w:p>
    <w:p w:rsidR="005464D6" w:rsidRPr="00472646" w:rsidRDefault="00472646">
      <w:pPr>
        <w:pStyle w:val="BodyText"/>
        <w:spacing w:line="249" w:lineRule="auto"/>
        <w:ind w:left="100" w:right="122" w:firstLine="510"/>
        <w:jc w:val="both"/>
        <w:rPr>
          <w:sz w:val="24"/>
          <w:szCs w:val="24"/>
        </w:rPr>
      </w:pPr>
      <w:r w:rsidRPr="00472646">
        <w:rPr>
          <w:color w:val="201F1F"/>
          <w:sz w:val="24"/>
          <w:szCs w:val="24"/>
        </w:rPr>
        <w:t>The global smart railways market was valued at USD 14,328.9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million in 2018 and is projected to reach USD 48,778.1 million by the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end of 2027. In addition to this, the market is estimated to register a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CAGR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of</w:t>
      </w:r>
      <w:r w:rsidRPr="00472646">
        <w:rPr>
          <w:color w:val="201F1F"/>
          <w:spacing w:val="3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14.7%</w:t>
      </w:r>
      <w:r w:rsidRPr="00472646">
        <w:rPr>
          <w:color w:val="201F1F"/>
          <w:spacing w:val="2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during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the</w:t>
      </w:r>
      <w:r w:rsidRPr="00472646">
        <w:rPr>
          <w:color w:val="201F1F"/>
          <w:spacing w:val="-4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forecast</w:t>
      </w:r>
      <w:r w:rsidRPr="00472646">
        <w:rPr>
          <w:color w:val="201F1F"/>
          <w:spacing w:val="-2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per</w:t>
      </w:r>
      <w:r w:rsidRPr="00472646">
        <w:rPr>
          <w:color w:val="201F1F"/>
          <w:sz w:val="24"/>
          <w:szCs w:val="24"/>
        </w:rPr>
        <w:t>iod,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i.e.,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2019-2027.</w:t>
      </w:r>
    </w:p>
    <w:p w:rsidR="005464D6" w:rsidRPr="00472646" w:rsidRDefault="00472646">
      <w:pPr>
        <w:pStyle w:val="Heading1"/>
        <w:spacing w:before="282"/>
        <w:rPr>
          <w:rFonts w:asciiTheme="majorHAnsi" w:hAnsiTheme="majorHAnsi"/>
          <w:sz w:val="32"/>
          <w:szCs w:val="32"/>
        </w:rPr>
      </w:pPr>
      <w:bookmarkStart w:id="1" w:name="Growth_Highlights_based_on_Region_during"/>
      <w:bookmarkEnd w:id="1"/>
      <w:r w:rsidRPr="00472646">
        <w:rPr>
          <w:rFonts w:asciiTheme="majorHAnsi" w:hAnsiTheme="majorHAnsi"/>
          <w:sz w:val="32"/>
          <w:szCs w:val="32"/>
        </w:rPr>
        <w:t>Growth</w:t>
      </w:r>
      <w:r w:rsidRPr="00472646">
        <w:rPr>
          <w:rFonts w:asciiTheme="majorHAnsi" w:hAnsiTheme="majorHAnsi"/>
          <w:spacing w:val="-2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Highlights</w:t>
      </w:r>
      <w:r w:rsidRPr="00472646">
        <w:rPr>
          <w:rFonts w:asciiTheme="majorHAnsi" w:hAnsiTheme="majorHAnsi"/>
          <w:spacing w:val="-3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based</w:t>
      </w:r>
      <w:r w:rsidRPr="00472646">
        <w:rPr>
          <w:rFonts w:asciiTheme="majorHAnsi" w:hAnsiTheme="majorHAnsi"/>
          <w:spacing w:val="-2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on</w:t>
      </w:r>
      <w:r w:rsidRPr="00472646">
        <w:rPr>
          <w:rFonts w:asciiTheme="majorHAnsi" w:hAnsiTheme="majorHAnsi"/>
          <w:spacing w:val="-2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Region</w:t>
      </w:r>
      <w:r w:rsidRPr="00472646">
        <w:rPr>
          <w:rFonts w:asciiTheme="majorHAnsi" w:hAnsiTheme="majorHAnsi"/>
          <w:spacing w:val="-2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during</w:t>
      </w:r>
      <w:r w:rsidRPr="00472646">
        <w:rPr>
          <w:rFonts w:asciiTheme="majorHAnsi" w:hAnsiTheme="majorHAnsi"/>
          <w:spacing w:val="-4"/>
          <w:sz w:val="32"/>
          <w:szCs w:val="32"/>
        </w:rPr>
        <w:t xml:space="preserve"> </w:t>
      </w:r>
      <w:r w:rsidRPr="00472646">
        <w:rPr>
          <w:rFonts w:asciiTheme="majorHAnsi" w:hAnsiTheme="majorHAnsi"/>
          <w:sz w:val="32"/>
          <w:szCs w:val="32"/>
        </w:rPr>
        <w:t>2017-2027:</w:t>
      </w:r>
    </w:p>
    <w:p w:rsidR="005464D6" w:rsidRPr="00472646" w:rsidRDefault="00472646">
      <w:pPr>
        <w:pStyle w:val="BodyText"/>
        <w:spacing w:before="314" w:line="249" w:lineRule="auto"/>
        <w:ind w:left="100" w:right="184" w:firstLine="720"/>
        <w:rPr>
          <w:sz w:val="24"/>
          <w:szCs w:val="24"/>
        </w:rPr>
      </w:pPr>
      <w:bookmarkStart w:id="2" w:name="The_global_smart_railways_market_is_segm"/>
      <w:bookmarkEnd w:id="2"/>
      <w:r w:rsidRPr="00472646">
        <w:rPr>
          <w:color w:val="201F1F"/>
          <w:sz w:val="24"/>
          <w:szCs w:val="24"/>
        </w:rPr>
        <w:t>The global smart railways market is segmented by regions into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North America, Latin America, Europe, Asia-Pacific and Middle East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and Africa, out of which, the market in Europe is anticipated to hold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the leading share in smart railways market over the forecast period.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This can be attributed to the huge investments made by government</w:t>
      </w:r>
      <w:r w:rsidRPr="00472646">
        <w:rPr>
          <w:color w:val="201F1F"/>
          <w:spacing w:val="-70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on smart railway projects along with growing adopti</w:t>
      </w:r>
      <w:r w:rsidRPr="00472646">
        <w:rPr>
          <w:color w:val="201F1F"/>
          <w:sz w:val="24"/>
          <w:szCs w:val="24"/>
        </w:rPr>
        <w:t>on of Internet of</w:t>
      </w:r>
      <w:r w:rsidRPr="00472646">
        <w:rPr>
          <w:color w:val="201F1F"/>
          <w:spacing w:val="-70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Things in this region. The market in North America is anticipated to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hold the second largest share on account of upcoming high-speed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train projects in the U.S. and Canada. The market in Asia Pacific is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estimated to observe a significantly</w:t>
      </w:r>
      <w:r w:rsidRPr="00472646">
        <w:rPr>
          <w:color w:val="201F1F"/>
          <w:sz w:val="24"/>
          <w:szCs w:val="24"/>
        </w:rPr>
        <w:t xml:space="preserve"> high growth in the upcoming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years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as</w:t>
      </w:r>
      <w:r w:rsidRPr="00472646">
        <w:rPr>
          <w:color w:val="201F1F"/>
          <w:spacing w:val="-4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a</w:t>
      </w:r>
      <w:r w:rsidRPr="00472646">
        <w:rPr>
          <w:color w:val="201F1F"/>
          <w:spacing w:val="3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result</w:t>
      </w:r>
      <w:r w:rsidRPr="00472646">
        <w:rPr>
          <w:color w:val="201F1F"/>
          <w:spacing w:val="-3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of</w:t>
      </w:r>
      <w:r w:rsidRPr="00472646">
        <w:rPr>
          <w:color w:val="201F1F"/>
          <w:spacing w:val="2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rising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advancements in</w:t>
      </w:r>
      <w:r w:rsidRPr="00472646">
        <w:rPr>
          <w:color w:val="201F1F"/>
          <w:spacing w:val="-3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the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region.</w:t>
      </w:r>
      <w:r w:rsidRPr="00472646">
        <w:rPr>
          <w:color w:val="201F1F"/>
          <w:spacing w:val="-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For</w:t>
      </w:r>
      <w:r w:rsidRPr="00472646">
        <w:rPr>
          <w:color w:val="201F1F"/>
          <w:spacing w:val="-5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instance,</w:t>
      </w:r>
    </w:p>
    <w:p w:rsidR="00472646" w:rsidRPr="00472646" w:rsidRDefault="00472646" w:rsidP="00472646">
      <w:pPr>
        <w:pStyle w:val="BodyText"/>
        <w:spacing w:before="16" w:line="249" w:lineRule="auto"/>
        <w:ind w:left="100" w:right="131"/>
        <w:rPr>
          <w:sz w:val="24"/>
          <w:szCs w:val="24"/>
        </w:rPr>
      </w:pPr>
      <w:r w:rsidRPr="00472646">
        <w:rPr>
          <w:color w:val="201F1F"/>
          <w:sz w:val="24"/>
          <w:szCs w:val="24"/>
        </w:rPr>
        <w:t>China is focusing on the development of high-speed trains in order to</w:t>
      </w:r>
      <w:r w:rsidRPr="00472646">
        <w:rPr>
          <w:color w:val="201F1F"/>
          <w:spacing w:val="-70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reduce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the</w:t>
      </w:r>
      <w:r w:rsidRPr="00472646">
        <w:rPr>
          <w:color w:val="201F1F"/>
          <w:spacing w:val="-4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travel</w:t>
      </w:r>
      <w:r w:rsidRPr="00472646">
        <w:rPr>
          <w:color w:val="201F1F"/>
          <w:spacing w:val="-2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time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between railway</w:t>
      </w:r>
      <w:r w:rsidRPr="00472646">
        <w:rPr>
          <w:color w:val="201F1F"/>
          <w:spacing w:val="1"/>
          <w:sz w:val="24"/>
          <w:szCs w:val="24"/>
        </w:rPr>
        <w:t xml:space="preserve"> </w:t>
      </w:r>
      <w:r w:rsidRPr="00472646">
        <w:rPr>
          <w:color w:val="201F1F"/>
          <w:sz w:val="24"/>
          <w:szCs w:val="24"/>
        </w:rPr>
        <w:t>stat</w:t>
      </w:r>
      <w:r w:rsidRPr="00472646">
        <w:rPr>
          <w:noProof/>
          <w:lang w:val="en-GB" w:eastAsia="en-GB"/>
        </w:rPr>
        <w:t xml:space="preserve"> </w:t>
      </w:r>
      <w:r w:rsidRPr="00472646">
        <w:rPr>
          <w:color w:val="201F1F"/>
          <w:sz w:val="24"/>
          <w:szCs w:val="24"/>
        </w:rPr>
        <w:t>ions.</w:t>
      </w:r>
    </w:p>
    <w:p w:rsidR="005464D6" w:rsidRPr="00472646" w:rsidRDefault="005464D6">
      <w:pPr>
        <w:spacing w:line="249" w:lineRule="auto"/>
        <w:rPr>
          <w:sz w:val="24"/>
          <w:szCs w:val="24"/>
        </w:rPr>
        <w:sectPr w:rsidR="005464D6" w:rsidRPr="00472646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:rsidR="005464D6" w:rsidRDefault="005464D6">
      <w:pPr>
        <w:pStyle w:val="BodyText"/>
        <w:rPr>
          <w:sz w:val="20"/>
        </w:rPr>
      </w:pPr>
    </w:p>
    <w:p w:rsidR="005464D6" w:rsidRDefault="005464D6">
      <w:pPr>
        <w:pStyle w:val="BodyText"/>
        <w:rPr>
          <w:sz w:val="20"/>
        </w:rPr>
      </w:pPr>
    </w:p>
    <w:p w:rsidR="005464D6" w:rsidRDefault="00472646">
      <w:pPr>
        <w:pStyle w:val="BodyText"/>
        <w:spacing w:before="4"/>
        <w:rPr>
          <w:sz w:val="25"/>
        </w:rPr>
      </w:pPr>
      <w:r>
        <w:rPr>
          <w:noProof/>
          <w:sz w:val="25"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626110</wp:posOffset>
            </wp:positionV>
            <wp:extent cx="5507990" cy="3867785"/>
            <wp:effectExtent l="19050" t="0" r="0" b="0"/>
            <wp:wrapTopAndBottom/>
            <wp:docPr id="3" name="image1.jpeg" descr="Smart Railways Marke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64D6" w:rsidSect="005464D6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64D6"/>
    <w:rsid w:val="00472646"/>
    <w:rsid w:val="0054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4D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64D6"/>
    <w:pPr>
      <w:spacing w:before="28"/>
      <w:ind w:left="100"/>
      <w:jc w:val="both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64D6"/>
    <w:rPr>
      <w:sz w:val="32"/>
      <w:szCs w:val="32"/>
    </w:rPr>
  </w:style>
  <w:style w:type="paragraph" w:styleId="Title">
    <w:name w:val="Title"/>
    <w:basedOn w:val="Normal"/>
    <w:uiPriority w:val="1"/>
    <w:qFormat/>
    <w:rsid w:val="005464D6"/>
    <w:pPr>
      <w:spacing w:line="488" w:lineRule="exact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5464D6"/>
  </w:style>
  <w:style w:type="paragraph" w:customStyle="1" w:styleId="TableParagraph">
    <w:name w:val="Table Paragraph"/>
    <w:basedOn w:val="Normal"/>
    <w:uiPriority w:val="1"/>
    <w:qFormat/>
    <w:rsid w:val="005464D6"/>
    <w:pPr>
      <w:spacing w:before="2" w:line="418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1433</Characters>
  <Application>Microsoft Office Word</Application>
  <DocSecurity>0</DocSecurity>
  <Lines>11</Lines>
  <Paragraphs>3</Paragraphs>
  <ScaleCrop>false</ScaleCrop>
  <Company>petcse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2022-11-08T06:21:00Z</dcterms:created>
  <dcterms:modified xsi:type="dcterms:W3CDTF">2022-11-08T06:21:00Z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