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4"/>
        <w:ind w:left="3170" w:right="3925"/>
        <w:jc w:val="center"/>
      </w:pPr>
      <w:bookmarkStart w:id="0" w:name="Run the Application"/>
      <w:bookmarkEnd w:id="0"/>
      <w:r>
        <w:t>Run the Application</w:t>
      </w:r>
    </w:p>
    <w:p>
      <w:pPr>
        <w:pStyle w:val="4"/>
        <w:spacing w:before="9" w:after="1"/>
        <w:rPr>
          <w:sz w:val="27"/>
        </w:rPr>
      </w:pPr>
    </w:p>
    <w:tbl>
      <w:tblPr>
        <w:tblStyle w:val="3"/>
        <w:tblW w:w="0" w:type="auto"/>
        <w:tblInd w:w="2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4"/>
        <w:gridCol w:w="4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4384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4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11-11-2022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384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748" w:type="dxa"/>
          </w:tcPr>
          <w:p>
            <w:pPr>
              <w:pStyle w:val="7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30346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384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74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AI-based localization and classification of skin diseases with erythema</w:t>
            </w:r>
          </w:p>
        </w:tc>
      </w:tr>
    </w:tbl>
    <w:p>
      <w:pPr>
        <w:pStyle w:val="4"/>
        <w:spacing w:before="1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4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370840</wp:posOffset>
            </wp:positionV>
            <wp:extent cx="6123940" cy="3444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163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BUILD HTML CODE:</w:t>
      </w:r>
    </w:p>
    <w:p>
      <w:pPr>
        <w:spacing w:before="10" w:line="240" w:lineRule="auto"/>
        <w:rPr>
          <w:b/>
          <w:sz w:val="3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84875" cy="33661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78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20" w:right="1000" w:bottom="280" w:left="1460" w:header="720" w:footer="720" w:gutter="0"/>
          <w:cols w:space="720" w:num="1"/>
        </w:sectPr>
      </w:pPr>
    </w:p>
    <w:p>
      <w:pPr>
        <w:pStyle w:val="4"/>
        <w:spacing w:before="4"/>
        <w:rPr>
          <w:rFonts w:ascii="Times New Roman"/>
          <w:b w:val="0"/>
          <w:sz w:val="17"/>
        </w:rPr>
      </w:pPr>
    </w:p>
    <w:sectPr>
      <w:pgSz w:w="12240" w:h="15840"/>
      <w:pgMar w:top="1500" w:right="1000" w:bottom="280" w:left="1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E0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"/>
      <w:ind w:left="124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2022-11-18T07:55:00Z</dcterms:created>
  <dc:creator>ELCOT</dc:creator>
  <cp:lastModifiedBy>Sathya. M CSE - 19 - 072</cp:lastModifiedBy>
  <dcterms:modified xsi:type="dcterms:W3CDTF">2022-11-18T07:57:11Z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1D678749AAB141869A3A07FC401ED9B5</vt:lpwstr>
  </property>
</Properties>
</file>