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Gas Leakage Monitoring and Alerting System</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2122"/>
        <w:gridCol w:w="7480"/>
      </w:tblGrid>
      <w:tr>
        <w:trPr>
          <w:trHeight w:val="286"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7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 October 2022</w:t>
            </w:r>
          </w:p>
        </w:tc>
      </w:tr>
      <w:tr>
        <w:trPr>
          <w:trHeight w:val="286"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7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222222"/>
                <w:spacing w:val="0"/>
                <w:position w:val="0"/>
                <w:sz w:val="24"/>
                <w:shd w:fill="FFFFFF" w:val="clear"/>
              </w:rPr>
              <w:t xml:space="preserve">PNT2022TMID42967</w:t>
            </w:r>
          </w:p>
        </w:tc>
      </w:tr>
      <w:tr>
        <w:trPr>
          <w:trHeight w:val="325"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Name</w:t>
            </w:r>
          </w:p>
        </w:tc>
        <w:tc>
          <w:tcPr>
            <w:tcW w:w="7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Gas leakage monitoring and alerting system </w:t>
            </w:r>
          </w:p>
        </w:tc>
      </w:tr>
      <w:tr>
        <w:trPr>
          <w:trHeight w:val="286"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7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005"/>
        <w:gridCol w:w="3005"/>
        <w:gridCol w:w="3006"/>
      </w:tblGrid>
      <w:tr>
        <w:trPr>
          <w:trHeight w:val="355"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Business Requirements</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User Requirements</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Product Requirements</w:t>
            </w:r>
          </w:p>
        </w:tc>
      </w:tr>
      <w:tr>
        <w:trPr>
          <w:trHeight w:val="3666"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Detecting gasses is necessary regardless of your business role or individual purpose. Certain technologies at play make such IoT devices what they are, and if you want to indulge in IoT application development, you must know what they are and what purpose they can fulfil.</w:t>
            </w:r>
          </w:p>
        </w:tc>
      </w:tr>
    </w:tbl>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Requirements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