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28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Ms. A.Inbasekaran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19ITA22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https://us3.ca.analytics.ibm.com/bi/?perspective=dashboard&amp;pathRef=.my_folders%2FAssignment-2%2FPharma%2BMonthly%2BSales%2BAnalysis%2BCustom%2BDashboard&amp;action=view&amp;mode=dashboard&amp;subView=model00000183846efe12_00000000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Sales By Customer.</w:t>
      </w:r>
    </w:p>
    <w:tbl>
      <w:tblPr>
        <w:tblStyle w:val="Table2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Sales By Location.</w:t>
      </w:r>
    </w:p>
    <w:p w:rsidR="00000000" w:rsidDel="00000000" w:rsidP="00000000" w:rsidRDefault="00000000" w:rsidRPr="00000000" w14:paraId="00000023">
      <w:pPr>
        <w:spacing w:after="0" w:lineRule="auto"/>
        <w:jc w:val="both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Question-3: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Sales By Sales Representative.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Question-4: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Received Inventory From Supplier.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Question-5: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Inventory Stock for Warehouse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2.0" w:type="dxa"/>
        <w:jc w:val="left"/>
        <w:tblInd w:w="0.0" w:type="dxa"/>
        <w:tblLayout w:type="fixed"/>
        <w:tblLook w:val="0400"/>
      </w:tblPr>
      <w:tblGrid>
        <w:gridCol w:w="1122"/>
        <w:tblGridChange w:id="0">
          <w:tblGrid>
            <w:gridCol w:w="112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Question-6: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Sales Trend.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6.0" w:type="dxa"/>
        <w:jc w:val="left"/>
        <w:tblInd w:w="0.0" w:type="dxa"/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</w:rPr>
              <w:drawing>
                <wp:inline distB="114300" distT="114300" distL="114300" distR="114300">
                  <wp:extent cx="5734050" cy="2336800"/>
                  <wp:effectExtent b="0" l="0" r="0" t="0"/>
                  <wp:docPr id="18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Question-7: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Monthly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Consolas" w:cs="Consolas" w:eastAsia="Consolas" w:hAnsi="Consolas"/>
          <w:color w:val="24292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6.0" w:type="dxa"/>
        <w:jc w:val="left"/>
        <w:tblInd w:w="0.0" w:type="dxa"/>
        <w:tblLayout w:type="fixed"/>
        <w:tblLook w:val="0400"/>
      </w:tblPr>
      <w:tblGrid>
        <w:gridCol w:w="9326"/>
        <w:tblGridChange w:id="0">
          <w:tblGrid>
            <w:gridCol w:w="932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</w:rPr>
              <w:drawing>
                <wp:inline distB="114300" distT="114300" distL="114300" distR="114300">
                  <wp:extent cx="5734050" cy="2235200"/>
                  <wp:effectExtent b="0" l="0" r="0" t="0"/>
                  <wp:docPr id="1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23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jc w:val="both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Question-8:</w:t>
            </w:r>
          </w:p>
          <w:p w:rsidR="00000000" w:rsidDel="00000000" w:rsidP="00000000" w:rsidRDefault="00000000" w:rsidRPr="00000000" w14:paraId="00000057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and Received Inventory by Month.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jc w:val="both"/>
              <w:rPr>
                <w:rFonts w:ascii="Consolas" w:cs="Consolas" w:eastAsia="Consolas" w:hAnsi="Consolas"/>
                <w:color w:val="24292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f"/>
              </w:rPr>
              <w:drawing>
                <wp:inline distB="114300" distT="114300" distL="114300" distR="114300">
                  <wp:extent cx="5734050" cy="2184400"/>
                  <wp:effectExtent b="0" l="0" r="0" t="0"/>
                  <wp:docPr id="15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06.0" w:type="dxa"/>
              <w:jc w:val="left"/>
              <w:tblLayout w:type="fixed"/>
              <w:tblLook w:val="0400"/>
            </w:tblPr>
            <w:tblGrid>
              <w:gridCol w:w="306"/>
              <w:tblGridChange w:id="0">
                <w:tblGrid>
                  <w:gridCol w:w="3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</w:tcPr>
                <w:p w:rsidR="00000000" w:rsidDel="00000000" w:rsidP="00000000" w:rsidRDefault="00000000" w:rsidRPr="00000000" w14:paraId="0000005C">
                  <w:pPr>
                    <w:spacing w:after="0" w:lineRule="auto"/>
                    <w:rPr>
                      <w:b w:val="1"/>
                      <w:color w:val="0070c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53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280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280F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5B1B9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9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eRmZoo/JxybWtqF6bOjNzRZtw==">AMUW2mXfngiQMKWa+cznvaFGO5+nCdzyOJoLBwsXt581QRM5bFcrpzL0BfJ4CGMh0vPWr+6X/5rWcExklp6+yyJ0cL61ucHaMg/HzAkU3+J8Xz8bZ0jmbjU=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