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85" w:line="240"/>
        <w:ind w:right="-15" w:left="10"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Ideation Phase </w:t>
      </w:r>
    </w:p>
    <w:p>
      <w:pPr>
        <w:spacing w:before="0" w:after="185" w:line="240"/>
        <w:ind w:right="-15" w:left="10" w:hanging="1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Empathize &amp; Discover </w:t>
      </w:r>
    </w:p>
    <w:tbl>
      <w:tblPr>
        <w:tblInd w:w="5" w:type="dxa"/>
      </w:tblPr>
      <w:tblGrid>
        <w:gridCol w:w="4507"/>
        <w:gridCol w:w="4511"/>
      </w:tblGrid>
      <w:tr>
        <w:trPr>
          <w:trHeight w:val="286" w:hRule="auto"/>
          <w:jc w:val="left"/>
        </w:trPr>
        <w:tc>
          <w:tcPr>
            <w:tcW w:w="45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Date </w:t>
            </w:r>
          </w:p>
        </w:tc>
        <w:tc>
          <w:tcPr>
            <w:tcW w:w="4511"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07.09.2022 </w:t>
            </w:r>
          </w:p>
        </w:tc>
      </w:tr>
      <w:tr>
        <w:trPr>
          <w:trHeight w:val="286" w:hRule="auto"/>
          <w:jc w:val="left"/>
        </w:trPr>
        <w:tc>
          <w:tcPr>
            <w:tcW w:w="45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Team ID </w:t>
            </w:r>
          </w:p>
        </w:tc>
        <w:tc>
          <w:tcPr>
            <w:tcW w:w="4511"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PNT2022TMID41951</w:t>
            </w:r>
          </w:p>
        </w:tc>
      </w:tr>
      <w:tr>
        <w:trPr>
          <w:trHeight w:val="516" w:hRule="auto"/>
          <w:jc w:val="left"/>
        </w:trPr>
        <w:tc>
          <w:tcPr>
            <w:tcW w:w="45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Project Name </w:t>
            </w:r>
          </w:p>
        </w:tc>
        <w:tc>
          <w:tcPr>
            <w:tcW w:w="4511"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2"/>
                <w:shd w:fill="auto" w:val="clear"/>
              </w:rPr>
              <w:t xml:space="preserve">Smart Farmer -IOT Enabled Smart Farming Agriculture</w:t>
            </w:r>
            <w:r>
              <w:rPr>
                <w:rFonts w:ascii="Times New Roman" w:hAnsi="Times New Roman" w:cs="Times New Roman" w:eastAsia="Times New Roman"/>
                <w:color w:val="000000"/>
                <w:spacing w:val="0"/>
                <w:position w:val="0"/>
                <w:sz w:val="24"/>
                <w:shd w:fill="auto" w:val="clear"/>
              </w:rPr>
              <w:t xml:space="preserve"> </w:t>
            </w:r>
          </w:p>
        </w:tc>
      </w:tr>
      <w:tr>
        <w:trPr>
          <w:trHeight w:val="286" w:hRule="auto"/>
          <w:jc w:val="left"/>
        </w:trPr>
        <w:tc>
          <w:tcPr>
            <w:tcW w:w="4507"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Maximum Marks </w:t>
            </w:r>
          </w:p>
        </w:tc>
        <w:tc>
          <w:tcPr>
            <w:tcW w:w="4511" w:type="dxa"/>
            <w:tcBorders>
              <w:top w:val="single" w:color="000000" w:sz="4"/>
              <w:left w:val="single" w:color="000000" w:sz="4"/>
              <w:bottom w:val="single" w:color="000000" w:sz="4"/>
              <w:right w:val="single" w:color="000000" w:sz="4"/>
            </w:tcBorders>
            <w:shd w:color="000000" w:fill="ffffff" w:val="clear"/>
            <w:tcMar>
              <w:left w:w="111" w:type="dxa"/>
              <w:right w:w="111" w:type="dxa"/>
            </w:tcMar>
            <w:vAlign w:val="top"/>
          </w:tcPr>
          <w:p>
            <w:pPr>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4 Marks </w:t>
            </w:r>
          </w:p>
        </w:tc>
      </w:tr>
    </w:tbl>
    <w:p>
      <w:pPr>
        <w:spacing w:before="0" w:after="181"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208"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Empathy Map Canvas:</w:t>
      </w:r>
      <w:r>
        <w:rPr>
          <w:rFonts w:ascii="Times New Roman" w:hAnsi="Times New Roman" w:cs="Times New Roman" w:eastAsia="Times New Roman"/>
          <w:color w:val="000000"/>
          <w:spacing w:val="0"/>
          <w:position w:val="0"/>
          <w:sz w:val="24"/>
          <w:shd w:fill="auto" w:val="clear"/>
        </w:rPr>
        <w:t xml:space="preserve">  </w:t>
      </w:r>
    </w:p>
    <w:p>
      <w:pPr>
        <w:spacing w:before="0" w:after="180" w:line="252"/>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empathy map is a simple, easy-to-digest visual that captures knowledge about a user’s behaviours and attitudes.  </w:t>
      </w:r>
    </w:p>
    <w:p>
      <w:pPr>
        <w:spacing w:before="0" w:after="180" w:line="252"/>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 </w:t>
      </w:r>
    </w:p>
    <w:p>
      <w:pPr>
        <w:spacing w:before="0" w:after="178"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object w:dxaOrig="10387" w:dyaOrig="7387">
          <v:rect xmlns:o="urn:schemas-microsoft-com:office:office" xmlns:v="urn:schemas-microsoft-com:vml" id="rectole0000000000" style="width:519.350000pt;height:36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000000"/>
          <w:spacing w:val="0"/>
          <w:position w:val="0"/>
          <w:sz w:val="24"/>
          <w:u w:val="single"/>
          <w:shd w:fill="auto" w:val="clear"/>
        </w:rPr>
        <w:t xml:space="preserve">Empathy Map</w:t>
      </w:r>
      <w:r>
        <w:rPr>
          <w:rFonts w:ascii="Times New Roman" w:hAnsi="Times New Roman" w:cs="Times New Roman" w:eastAsia="Times New Roman"/>
          <w:b/>
          <w:color w:val="000000"/>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