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PNT2022TMID38514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PHISHING DETECTION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Facebook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Gmail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log into the application by entering email &amp; password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24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07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Velocity: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>
      <w:pPr>
        <w:spacing w:before="0" w:after="300" w:line="480"/>
        <w:ind w:right="0" w:left="0" w:firstLine="0"/>
        <w:jc w:val="center"/>
        <w:rPr>
          <w:rFonts w:ascii="Arial" w:hAnsi="Arial" w:cs="Arial" w:eastAsia="Arial"/>
          <w:color w:val="172B4D"/>
          <w:spacing w:val="0"/>
          <w:position w:val="0"/>
          <w:sz w:val="28"/>
          <w:shd w:fill="FFFFFF" w:val="clear"/>
        </w:rPr>
      </w:pPr>
      <w:r>
        <w:object w:dxaOrig="5385" w:dyaOrig="1209">
          <v:rect xmlns:o="urn:schemas-microsoft-com:office:office" xmlns:v="urn:schemas-microsoft-com:vml" id="rectole0000000000" style="width:269.2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Burndown Chart: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A burn down chart is a graphical representation of work left to do versus time. It is often used in agile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FFFFFF" w:val="clear"/>
          </w:rPr>
          <w:t xml:space="preserve"> software development</w:t>
        </w:r>
      </w:hyperlink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 methodologies such as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72B4D"/>
            <w:spacing w:val="0"/>
            <w:position w:val="0"/>
            <w:sz w:val="22"/>
            <w:u w:val="single"/>
            <w:shd w:fill="FFFFFF" w:val="clear"/>
          </w:rPr>
          <w:t xml:space="preserve">Scrum</w:t>
        </w:r>
      </w:hyperlink>
      <w:r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  <w:t xml:space="preserve">. However, burn down charts can be applied to any project containing measurable progress over time.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https://www.visual-paradigm.com/scrum/scrum-burndown-chart/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https://www.atlassian.com/agile/tutorials/burndown-charts</w:t>
        </w:r>
      </w:hyperlink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Reference: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https://www.atlassian.com/agile/project-management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https://www.atlassian.com/agile/tutorials/how-to-do-scrum-with-jira-software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https://www.atlassian.com/agile/tutorials/epics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https://www.atlassian.com/agile/tutorials/sprints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https://www.atlassian.com/agile/project-management/estimation</w:t>
        </w:r>
      </w:hyperlink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https://www.atlassian.com/agile/tutorials/burndown-charts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www.visual-paradigm.com/scrum/scrum-in-3-minutes/" Id="docRId3" Type="http://schemas.openxmlformats.org/officeDocument/2006/relationships/hyperlink" /><Relationship TargetMode="External" Target="https://www.atlassian.com/agile/tutorials/how-to-do-scrum-with-jira-software" Id="docRId7" Type="http://schemas.openxmlformats.org/officeDocument/2006/relationships/hyperlink" /><Relationship TargetMode="External" Target="https://www.atlassian.com/agile/project-management/estimation" Id="docRId10" Type="http://schemas.openxmlformats.org/officeDocument/2006/relationships/hyperlink" /><Relationship TargetMode="External" Target="https://www.visual-paradigm.com/scrum/what-is-agile-software-development/" Id="docRId2" Type="http://schemas.openxmlformats.org/officeDocument/2006/relationships/hyperlink" /><Relationship TargetMode="External" Target="https://www.atlassian.com/agile/project-management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www.atlassian.com/agile/tutorials/burndown-charts" Id="docRId11" Type="http://schemas.openxmlformats.org/officeDocument/2006/relationships/hyperlink" /><Relationship TargetMode="External" Target="https://www.atlassian.com/agile/tutorials/burndown-charts" Id="docRId5" Type="http://schemas.openxmlformats.org/officeDocument/2006/relationships/hyperlink" /><Relationship TargetMode="External" Target="https://www.atlassian.com/agile/tutorials/sprints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Mode="External" Target="https://www.visual-paradigm.com/scrum/scrum-burndown-chart/" Id="docRId4" Type="http://schemas.openxmlformats.org/officeDocument/2006/relationships/hyperlink" /><Relationship TargetMode="External" Target="https://www.atlassian.com/agile/tutorials/epics" Id="docRId8" Type="http://schemas.openxmlformats.org/officeDocument/2006/relationships/hyperlink" /></Relationships>
</file>