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0"/>
        </w:rPr>
      </w:pPr>
    </w:p>
    <w:p>
      <w:pPr>
        <w:spacing w:before="219" w:line="259" w:lineRule="auto"/>
        <w:ind w:left="5065" w:right="5273" w:firstLine="993"/>
        <w:jc w:val="left"/>
        <w:rPr>
          <w:b/>
          <w:sz w:val="24"/>
        </w:rPr>
      </w:pPr>
      <w:r>
        <w:rPr>
          <w:b/>
          <w:sz w:val="24"/>
        </w:rPr>
        <w:t>Project Design Phase-II Technology Stack (Architecture &amp; Stack)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2" w:after="1" w:line="240" w:lineRule="auto"/>
        <w:rPr>
          <w:b/>
          <w:sz w:val="10"/>
        </w:rPr>
      </w:pPr>
    </w:p>
    <w:tbl>
      <w:tblPr>
        <w:tblStyle w:val="3"/>
        <w:tblW w:w="0" w:type="auto"/>
        <w:tblInd w:w="27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0" w:type="dxa"/>
          </w:tcPr>
          <w:p>
            <w:pPr>
              <w:pStyle w:val="7"/>
              <w:spacing w:before="4" w:line="249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7"/>
              <w:spacing w:before="4" w:line="249" w:lineRule="exact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05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3" w:hRule="atLeast"/>
        </w:trPr>
        <w:tc>
          <w:tcPr>
            <w:tcW w:w="4510" w:type="dxa"/>
          </w:tcPr>
          <w:p>
            <w:pPr>
              <w:pStyle w:val="7"/>
              <w:spacing w:before="2" w:line="251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7"/>
              <w:spacing w:before="2" w:line="251" w:lineRule="exact"/>
              <w:ind w:left="125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PNT2022TMID42</w:t>
            </w:r>
            <w:r>
              <w:rPr>
                <w:rFonts w:hint="default"/>
                <w:sz w:val="22"/>
                <w:lang w:val="en-US"/>
              </w:rPr>
              <w:t>769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4510" w:type="dxa"/>
          </w:tcPr>
          <w:p>
            <w:pPr>
              <w:pStyle w:val="7"/>
              <w:spacing w:before="3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4" w:type="dxa"/>
          </w:tcPr>
          <w:p>
            <w:pPr>
              <w:pStyle w:val="7"/>
              <w:spacing w:before="3"/>
              <w:ind w:left="175"/>
              <w:rPr>
                <w:sz w:val="22"/>
              </w:rPr>
            </w:pPr>
            <w:r>
              <w:rPr>
                <w:sz w:val="22"/>
              </w:rPr>
              <w:t>Gas Leakage Monitoring &amp; Alerting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10" w:type="dxa"/>
          </w:tcPr>
          <w:p>
            <w:pPr>
              <w:pStyle w:val="7"/>
              <w:spacing w:before="4" w:line="251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44" w:type="dxa"/>
          </w:tcPr>
          <w:p>
            <w:pPr>
              <w:pStyle w:val="7"/>
              <w:spacing w:before="4" w:line="251" w:lineRule="exact"/>
              <w:ind w:left="125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2" w:line="240" w:lineRule="auto"/>
        <w:rPr>
          <w:b/>
          <w:sz w:val="23"/>
        </w:rPr>
      </w:pPr>
    </w:p>
    <w:p>
      <w:pPr>
        <w:pStyle w:val="4"/>
        <w:spacing w:before="94"/>
        <w:ind w:left="105"/>
      </w:pPr>
      <w:r>
        <w:t>Technical Architecture:</w:t>
      </w:r>
    </w:p>
    <w:p>
      <w:pPr>
        <w:spacing w:before="6" w:line="240" w:lineRule="auto"/>
        <w:rPr>
          <w:b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992505</wp:posOffset>
            </wp:positionH>
            <wp:positionV relativeFrom="paragraph">
              <wp:posOffset>196215</wp:posOffset>
            </wp:positionV>
            <wp:extent cx="8385810" cy="31984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5502" cy="319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3"/>
        </w:rPr>
        <w:sectPr>
          <w:type w:val="continuous"/>
          <w:pgSz w:w="16860" w:h="11930" w:orient="landscape"/>
          <w:pgMar w:top="1120" w:right="540" w:bottom="280" w:left="1320" w:header="720" w:footer="720" w:gutter="0"/>
          <w:cols w:space="720" w:num="1"/>
        </w:sectPr>
      </w:pPr>
    </w:p>
    <w:p>
      <w:pPr>
        <w:pStyle w:val="4"/>
        <w:spacing w:before="68"/>
        <w:ind w:left="105"/>
      </w:pPr>
      <w:r>
        <w:t>Table-1 : Components &amp; Technologies:</w:t>
      </w:r>
    </w:p>
    <w:p>
      <w:pPr>
        <w:spacing w:before="10" w:after="0" w:line="240" w:lineRule="auto"/>
        <w:rPr>
          <w:b/>
          <w:sz w:val="26"/>
        </w:rPr>
      </w:pPr>
    </w:p>
    <w:tbl>
      <w:tblPr>
        <w:tblStyle w:val="3"/>
        <w:tblW w:w="0" w:type="auto"/>
        <w:tblInd w:w="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9"/>
        <w:gridCol w:w="4160"/>
        <w:gridCol w:w="5425"/>
        <w:gridCol w:w="42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869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416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Component</w:t>
            </w:r>
          </w:p>
        </w:tc>
        <w:tc>
          <w:tcPr>
            <w:tcW w:w="5425" w:type="dxa"/>
          </w:tcPr>
          <w:p>
            <w:pPr>
              <w:pStyle w:val="7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295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869" w:type="dxa"/>
          </w:tcPr>
          <w:p>
            <w:pPr>
              <w:pStyle w:val="7"/>
              <w:spacing w:before="12"/>
              <w:ind w:left="401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160" w:type="dxa"/>
          </w:tcPr>
          <w:p>
            <w:pPr>
              <w:pStyle w:val="7"/>
              <w:spacing w:before="12"/>
              <w:rPr>
                <w:sz w:val="22"/>
              </w:rPr>
            </w:pPr>
            <w:r>
              <w:rPr>
                <w:sz w:val="22"/>
              </w:rPr>
              <w:t>User Interface</w:t>
            </w:r>
          </w:p>
        </w:tc>
        <w:tc>
          <w:tcPr>
            <w:tcW w:w="5425" w:type="dxa"/>
          </w:tcPr>
          <w:p>
            <w:pPr>
              <w:pStyle w:val="7"/>
              <w:spacing w:before="12" w:line="259" w:lineRule="auto"/>
              <w:ind w:left="119" w:right="947"/>
              <w:rPr>
                <w:sz w:val="22"/>
              </w:rPr>
            </w:pPr>
            <w:r>
              <w:rPr>
                <w:sz w:val="22"/>
              </w:rPr>
              <w:t>How user interacts with application e.g. Web UI, Mobile App, Chatbot etc.</w:t>
            </w:r>
          </w:p>
        </w:tc>
        <w:tc>
          <w:tcPr>
            <w:tcW w:w="4295" w:type="dxa"/>
          </w:tcPr>
          <w:p>
            <w:pPr>
              <w:pStyle w:val="7"/>
              <w:spacing w:before="12" w:line="259" w:lineRule="auto"/>
              <w:rPr>
                <w:sz w:val="22"/>
              </w:rPr>
            </w:pPr>
            <w:r>
              <w:rPr>
                <w:sz w:val="22"/>
              </w:rPr>
              <w:t>HTML, CSS, JavaScript / Angular Js / React Js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869" w:type="dxa"/>
          </w:tcPr>
          <w:p>
            <w:pPr>
              <w:pStyle w:val="7"/>
              <w:ind w:left="401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16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Application Logic-1</w:t>
            </w:r>
          </w:p>
        </w:tc>
        <w:tc>
          <w:tcPr>
            <w:tcW w:w="5425" w:type="dxa"/>
          </w:tcPr>
          <w:p>
            <w:pPr>
              <w:pStyle w:val="7"/>
              <w:ind w:left="119"/>
              <w:rPr>
                <w:sz w:val="22"/>
              </w:rPr>
            </w:pPr>
            <w:r>
              <w:rPr>
                <w:sz w:val="22"/>
              </w:rPr>
              <w:t>Logic for a process in the application</w:t>
            </w:r>
          </w:p>
        </w:tc>
        <w:tc>
          <w:tcPr>
            <w:tcW w:w="429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Java / 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869" w:type="dxa"/>
          </w:tcPr>
          <w:p>
            <w:pPr>
              <w:pStyle w:val="7"/>
              <w:ind w:left="401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16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Application Logic-2</w:t>
            </w:r>
          </w:p>
        </w:tc>
        <w:tc>
          <w:tcPr>
            <w:tcW w:w="5425" w:type="dxa"/>
          </w:tcPr>
          <w:p>
            <w:pPr>
              <w:pStyle w:val="7"/>
              <w:ind w:left="119"/>
              <w:rPr>
                <w:sz w:val="22"/>
              </w:rPr>
            </w:pPr>
            <w:r>
              <w:rPr>
                <w:sz w:val="22"/>
              </w:rPr>
              <w:t>Logic for a process in the application</w:t>
            </w:r>
          </w:p>
        </w:tc>
        <w:tc>
          <w:tcPr>
            <w:tcW w:w="429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IBM Watson STT 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</w:trPr>
        <w:tc>
          <w:tcPr>
            <w:tcW w:w="869" w:type="dxa"/>
          </w:tcPr>
          <w:p>
            <w:pPr>
              <w:pStyle w:val="7"/>
              <w:ind w:left="401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16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Application Logic-3</w:t>
            </w:r>
          </w:p>
        </w:tc>
        <w:tc>
          <w:tcPr>
            <w:tcW w:w="5425" w:type="dxa"/>
          </w:tcPr>
          <w:p>
            <w:pPr>
              <w:pStyle w:val="7"/>
              <w:ind w:left="119"/>
              <w:rPr>
                <w:sz w:val="22"/>
              </w:rPr>
            </w:pPr>
            <w:r>
              <w:rPr>
                <w:sz w:val="22"/>
              </w:rPr>
              <w:t>Logic for a process in the application</w:t>
            </w:r>
          </w:p>
        </w:tc>
        <w:tc>
          <w:tcPr>
            <w:tcW w:w="429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IBM Watson 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869" w:type="dxa"/>
          </w:tcPr>
          <w:p>
            <w:pPr>
              <w:pStyle w:val="7"/>
              <w:ind w:left="401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16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425" w:type="dxa"/>
          </w:tcPr>
          <w:p>
            <w:pPr>
              <w:pStyle w:val="7"/>
              <w:ind w:left="119"/>
              <w:rPr>
                <w:sz w:val="22"/>
              </w:rPr>
            </w:pPr>
            <w:r>
              <w:rPr>
                <w:sz w:val="22"/>
              </w:rPr>
              <w:t>Data Type, Configurations etc.</w:t>
            </w:r>
          </w:p>
        </w:tc>
        <w:tc>
          <w:tcPr>
            <w:tcW w:w="429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MySQL, NoSQL,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869" w:type="dxa"/>
          </w:tcPr>
          <w:p>
            <w:pPr>
              <w:pStyle w:val="7"/>
              <w:ind w:left="401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16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Cloud Database</w:t>
            </w:r>
          </w:p>
        </w:tc>
        <w:tc>
          <w:tcPr>
            <w:tcW w:w="5425" w:type="dxa"/>
          </w:tcPr>
          <w:p>
            <w:pPr>
              <w:pStyle w:val="7"/>
              <w:ind w:left="119"/>
              <w:rPr>
                <w:sz w:val="22"/>
              </w:rPr>
            </w:pPr>
            <w:r>
              <w:rPr>
                <w:sz w:val="22"/>
              </w:rPr>
              <w:t>Database Service on Cloud</w:t>
            </w:r>
          </w:p>
        </w:tc>
        <w:tc>
          <w:tcPr>
            <w:tcW w:w="429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IBM DB2, IBM Cloudant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869" w:type="dxa"/>
          </w:tcPr>
          <w:p>
            <w:pPr>
              <w:pStyle w:val="7"/>
              <w:ind w:left="401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16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File Storage</w:t>
            </w:r>
          </w:p>
        </w:tc>
        <w:tc>
          <w:tcPr>
            <w:tcW w:w="5425" w:type="dxa"/>
          </w:tcPr>
          <w:p>
            <w:pPr>
              <w:pStyle w:val="7"/>
              <w:ind w:left="119"/>
              <w:rPr>
                <w:sz w:val="22"/>
              </w:rPr>
            </w:pPr>
            <w:r>
              <w:rPr>
                <w:sz w:val="22"/>
              </w:rPr>
              <w:t>File storage requirements</w:t>
            </w:r>
          </w:p>
        </w:tc>
        <w:tc>
          <w:tcPr>
            <w:tcW w:w="4295" w:type="dxa"/>
          </w:tcPr>
          <w:p>
            <w:pPr>
              <w:pStyle w:val="7"/>
              <w:spacing w:line="256" w:lineRule="auto"/>
              <w:ind w:right="626"/>
              <w:rPr>
                <w:sz w:val="22"/>
              </w:rPr>
            </w:pPr>
            <w:r>
              <w:rPr>
                <w:sz w:val="22"/>
              </w:rPr>
              <w:t>IBM Block Storage or Other Storage Service or Local Filesystem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869" w:type="dxa"/>
          </w:tcPr>
          <w:p>
            <w:pPr>
              <w:pStyle w:val="7"/>
              <w:spacing w:before="15"/>
              <w:ind w:left="401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160" w:type="dxa"/>
          </w:tcPr>
          <w:p>
            <w:pPr>
              <w:pStyle w:val="7"/>
              <w:spacing w:before="15"/>
              <w:rPr>
                <w:sz w:val="22"/>
              </w:rPr>
            </w:pPr>
            <w:r>
              <w:rPr>
                <w:sz w:val="22"/>
              </w:rPr>
              <w:t>External API-1</w:t>
            </w:r>
          </w:p>
        </w:tc>
        <w:tc>
          <w:tcPr>
            <w:tcW w:w="5425" w:type="dxa"/>
          </w:tcPr>
          <w:p>
            <w:pPr>
              <w:pStyle w:val="7"/>
              <w:spacing w:before="15"/>
              <w:ind w:left="119"/>
              <w:rPr>
                <w:sz w:val="22"/>
              </w:rPr>
            </w:pPr>
            <w:r>
              <w:rPr>
                <w:sz w:val="22"/>
              </w:rPr>
              <w:t>Purpose of External API used in the application</w:t>
            </w:r>
          </w:p>
        </w:tc>
        <w:tc>
          <w:tcPr>
            <w:tcW w:w="4295" w:type="dxa"/>
          </w:tcPr>
          <w:p>
            <w:pPr>
              <w:pStyle w:val="7"/>
              <w:spacing w:before="15"/>
              <w:rPr>
                <w:sz w:val="22"/>
              </w:rPr>
            </w:pPr>
            <w:r>
              <w:rPr>
                <w:sz w:val="22"/>
              </w:rPr>
              <w:t>IBM Watson IoT Platform,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869" w:type="dxa"/>
          </w:tcPr>
          <w:p>
            <w:pPr>
              <w:pStyle w:val="7"/>
              <w:spacing w:before="12"/>
              <w:ind w:left="401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160" w:type="dxa"/>
          </w:tcPr>
          <w:p>
            <w:pPr>
              <w:pStyle w:val="7"/>
              <w:spacing w:before="12"/>
              <w:rPr>
                <w:sz w:val="22"/>
              </w:rPr>
            </w:pPr>
            <w:r>
              <w:rPr>
                <w:sz w:val="22"/>
              </w:rPr>
              <w:t>External API-2</w:t>
            </w:r>
          </w:p>
        </w:tc>
        <w:tc>
          <w:tcPr>
            <w:tcW w:w="5425" w:type="dxa"/>
          </w:tcPr>
          <w:p>
            <w:pPr>
              <w:pStyle w:val="7"/>
              <w:spacing w:before="12"/>
              <w:ind w:left="119"/>
              <w:rPr>
                <w:sz w:val="22"/>
              </w:rPr>
            </w:pPr>
            <w:r>
              <w:rPr>
                <w:sz w:val="22"/>
              </w:rPr>
              <w:t>Purpose of External API used in the application</w:t>
            </w:r>
          </w:p>
        </w:tc>
        <w:tc>
          <w:tcPr>
            <w:tcW w:w="4295" w:type="dxa"/>
          </w:tcPr>
          <w:p>
            <w:pPr>
              <w:pStyle w:val="7"/>
              <w:spacing w:before="12"/>
              <w:rPr>
                <w:sz w:val="22"/>
              </w:rPr>
            </w:pPr>
            <w:r>
              <w:rPr>
                <w:sz w:val="22"/>
              </w:rPr>
              <w:t>Fast SMS API,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869" w:type="dxa"/>
          </w:tcPr>
          <w:p>
            <w:pPr>
              <w:pStyle w:val="7"/>
              <w:ind w:left="401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16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Infrastructure (Server / Cloud)</w:t>
            </w:r>
          </w:p>
        </w:tc>
        <w:tc>
          <w:tcPr>
            <w:tcW w:w="5425" w:type="dxa"/>
          </w:tcPr>
          <w:p>
            <w:pPr>
              <w:pStyle w:val="7"/>
              <w:spacing w:before="12"/>
              <w:ind w:left="119" w:right="519"/>
              <w:rPr>
                <w:sz w:val="22"/>
              </w:rPr>
            </w:pPr>
            <w:r>
              <w:rPr>
                <w:sz w:val="22"/>
              </w:rPr>
              <w:t>Application Deployment on Local System / Cloud Local Server Configuration:</w:t>
            </w:r>
          </w:p>
          <w:p>
            <w:pPr>
              <w:pStyle w:val="7"/>
              <w:spacing w:before="2"/>
              <w:ind w:left="119"/>
              <w:rPr>
                <w:sz w:val="22"/>
              </w:rPr>
            </w:pPr>
            <w:r>
              <w:rPr>
                <w:sz w:val="22"/>
              </w:rPr>
              <w:t>Cloud Server Configuration :</w:t>
            </w:r>
          </w:p>
        </w:tc>
        <w:tc>
          <w:tcPr>
            <w:tcW w:w="429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Local, Cloud Foundry, Cloudant DB, etc.</w:t>
            </w:r>
          </w:p>
        </w:tc>
      </w:tr>
    </w:tbl>
    <w:p>
      <w:pPr>
        <w:spacing w:after="0"/>
        <w:rPr>
          <w:sz w:val="22"/>
        </w:rPr>
        <w:sectPr>
          <w:pgSz w:w="16860" w:h="11930" w:orient="landscape"/>
          <w:pgMar w:top="1040" w:right="540" w:bottom="280" w:left="1320" w:header="720" w:footer="720" w:gutter="0"/>
          <w:cols w:space="720" w:num="1"/>
        </w:sectPr>
      </w:pPr>
    </w:p>
    <w:p>
      <w:pPr>
        <w:pStyle w:val="4"/>
        <w:spacing w:before="68"/>
        <w:ind w:left="105"/>
      </w:pPr>
      <w:r>
        <w:t>Table-2: Application Characteristics:</w:t>
      </w:r>
    </w:p>
    <w:p>
      <w:pPr>
        <w:spacing w:before="10" w:after="0" w:line="240" w:lineRule="auto"/>
        <w:rPr>
          <w:b/>
          <w:sz w:val="26"/>
        </w:rPr>
      </w:pPr>
    </w:p>
    <w:tbl>
      <w:tblPr>
        <w:tblStyle w:val="3"/>
        <w:tblW w:w="0" w:type="auto"/>
        <w:tblInd w:w="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4088"/>
        <w:gridCol w:w="5329"/>
        <w:gridCol w:w="42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855" w:type="dxa"/>
          </w:tcPr>
          <w:p>
            <w:pPr>
              <w:pStyle w:val="7"/>
              <w:spacing w:before="7"/>
              <w:ind w:left="0" w:right="21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4088" w:type="dxa"/>
          </w:tcPr>
          <w:p>
            <w:pPr>
              <w:pStyle w:val="7"/>
              <w:spacing w:before="7"/>
              <w:rPr>
                <w:b/>
                <w:sz w:val="22"/>
              </w:rPr>
            </w:pPr>
            <w:r>
              <w:rPr>
                <w:b/>
                <w:sz w:val="22"/>
              </w:rPr>
              <w:t>Characteristics</w:t>
            </w:r>
          </w:p>
        </w:tc>
        <w:tc>
          <w:tcPr>
            <w:tcW w:w="5329" w:type="dxa"/>
          </w:tcPr>
          <w:p>
            <w:pPr>
              <w:pStyle w:val="7"/>
              <w:spacing w:before="7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223" w:type="dxa"/>
          </w:tcPr>
          <w:p>
            <w:pPr>
              <w:pStyle w:val="7"/>
              <w:spacing w:before="7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55" w:type="dxa"/>
          </w:tcPr>
          <w:p>
            <w:pPr>
              <w:pStyle w:val="7"/>
              <w:spacing w:before="4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88" w:type="dxa"/>
          </w:tcPr>
          <w:p>
            <w:pPr>
              <w:pStyle w:val="7"/>
              <w:spacing w:before="4"/>
              <w:rPr>
                <w:sz w:val="22"/>
              </w:rPr>
            </w:pPr>
            <w:r>
              <w:rPr>
                <w:sz w:val="22"/>
              </w:rPr>
              <w:t>Open-Source Frameworks</w:t>
            </w:r>
          </w:p>
        </w:tc>
        <w:tc>
          <w:tcPr>
            <w:tcW w:w="5329" w:type="dxa"/>
          </w:tcPr>
          <w:p>
            <w:pPr>
              <w:pStyle w:val="7"/>
              <w:spacing w:before="4"/>
              <w:rPr>
                <w:sz w:val="22"/>
              </w:rPr>
            </w:pPr>
            <w:r>
              <w:rPr>
                <w:sz w:val="22"/>
              </w:rPr>
              <w:t>List the open-source frameworks used</w:t>
            </w:r>
          </w:p>
        </w:tc>
        <w:tc>
          <w:tcPr>
            <w:tcW w:w="4223" w:type="dxa"/>
          </w:tcPr>
          <w:p>
            <w:pPr>
              <w:pStyle w:val="7"/>
              <w:spacing w:before="4"/>
              <w:ind w:left="116"/>
              <w:rPr>
                <w:sz w:val="22"/>
              </w:rPr>
            </w:pPr>
            <w:r>
              <w:rPr>
                <w:sz w:val="22"/>
              </w:rPr>
              <w:t>Python, Node RED Dashboard, MIT App</w:t>
            </w:r>
          </w:p>
          <w:p>
            <w:pPr>
              <w:pStyle w:val="7"/>
              <w:spacing w:before="21" w:line="251" w:lineRule="exact"/>
              <w:ind w:left="116"/>
              <w:rPr>
                <w:sz w:val="22"/>
              </w:rPr>
            </w:pPr>
            <w:r>
              <w:rPr>
                <w:sz w:val="22"/>
              </w:rPr>
              <w:t>Inventor, Fast SMS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55" w:type="dxa"/>
          </w:tcPr>
          <w:p>
            <w:pPr>
              <w:pStyle w:val="7"/>
              <w:spacing w:before="7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88" w:type="dxa"/>
          </w:tcPr>
          <w:p>
            <w:pPr>
              <w:pStyle w:val="7"/>
              <w:spacing w:before="7"/>
              <w:rPr>
                <w:sz w:val="22"/>
              </w:rPr>
            </w:pPr>
            <w:r>
              <w:rPr>
                <w:sz w:val="22"/>
              </w:rPr>
              <w:t>Security Implementations</w:t>
            </w:r>
          </w:p>
        </w:tc>
        <w:tc>
          <w:tcPr>
            <w:tcW w:w="5329" w:type="dxa"/>
          </w:tcPr>
          <w:p>
            <w:pPr>
              <w:pStyle w:val="7"/>
              <w:spacing w:before="7"/>
              <w:rPr>
                <w:sz w:val="22"/>
              </w:rPr>
            </w:pPr>
            <w:r>
              <w:rPr>
                <w:sz w:val="22"/>
              </w:rPr>
              <w:t>List all the security / access controls implemented,</w:t>
            </w:r>
          </w:p>
          <w:p>
            <w:pPr>
              <w:pStyle w:val="7"/>
              <w:spacing w:before="19" w:line="251" w:lineRule="exact"/>
              <w:rPr>
                <w:sz w:val="22"/>
              </w:rPr>
            </w:pPr>
            <w:r>
              <w:rPr>
                <w:sz w:val="22"/>
              </w:rPr>
              <w:t>use of firewalls etc.</w:t>
            </w:r>
          </w:p>
        </w:tc>
        <w:tc>
          <w:tcPr>
            <w:tcW w:w="4223" w:type="dxa"/>
          </w:tcPr>
          <w:p>
            <w:pPr>
              <w:pStyle w:val="7"/>
              <w:spacing w:before="7"/>
              <w:ind w:left="116"/>
              <w:rPr>
                <w:sz w:val="22"/>
              </w:rPr>
            </w:pPr>
            <w:r>
              <w:rPr>
                <w:sz w:val="22"/>
              </w:rPr>
              <w:t>e.g. SHA-256, Encryptions, IAM Controls</w:t>
            </w:r>
          </w:p>
          <w:p>
            <w:pPr>
              <w:pStyle w:val="7"/>
              <w:spacing w:before="19" w:line="251" w:lineRule="exact"/>
              <w:ind w:left="116"/>
              <w:rPr>
                <w:sz w:val="22"/>
              </w:rPr>
            </w:pPr>
            <w:r>
              <w:rPr>
                <w:sz w:val="22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6" w:hRule="atLeast"/>
        </w:trPr>
        <w:tc>
          <w:tcPr>
            <w:tcW w:w="855" w:type="dxa"/>
          </w:tcPr>
          <w:p>
            <w:pPr>
              <w:pStyle w:val="7"/>
              <w:spacing w:before="7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88" w:type="dxa"/>
          </w:tcPr>
          <w:p>
            <w:pPr>
              <w:pStyle w:val="7"/>
              <w:spacing w:before="7"/>
              <w:rPr>
                <w:sz w:val="22"/>
              </w:rPr>
            </w:pPr>
            <w:r>
              <w:rPr>
                <w:sz w:val="22"/>
              </w:rPr>
              <w:t>Scalable Architecture</w:t>
            </w:r>
          </w:p>
        </w:tc>
        <w:tc>
          <w:tcPr>
            <w:tcW w:w="5329" w:type="dxa"/>
          </w:tcPr>
          <w:p>
            <w:pPr>
              <w:pStyle w:val="7"/>
              <w:spacing w:before="7" w:line="259" w:lineRule="auto"/>
              <w:ind w:right="388"/>
              <w:rPr>
                <w:sz w:val="22"/>
              </w:rPr>
            </w:pPr>
            <w:r>
              <w:rPr>
                <w:sz w:val="22"/>
              </w:rPr>
              <w:t>The user can also increase the range of the gas leakage monitoring system by increasing the number of sensors installed in the industry. Thus,</w:t>
            </w:r>
          </w:p>
          <w:p>
            <w:pPr>
              <w:pStyle w:val="7"/>
              <w:spacing w:before="0" w:line="250" w:lineRule="exact"/>
              <w:rPr>
                <w:sz w:val="22"/>
              </w:rPr>
            </w:pPr>
            <w:r>
              <w:rPr>
                <w:sz w:val="22"/>
              </w:rPr>
              <w:t>making the system highly scalable.</w:t>
            </w:r>
          </w:p>
        </w:tc>
        <w:tc>
          <w:tcPr>
            <w:tcW w:w="4223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55" w:type="dxa"/>
          </w:tcPr>
          <w:p>
            <w:pPr>
              <w:pStyle w:val="7"/>
              <w:spacing w:before="7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88" w:type="dxa"/>
          </w:tcPr>
          <w:p>
            <w:pPr>
              <w:pStyle w:val="7"/>
              <w:spacing w:before="7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329" w:type="dxa"/>
          </w:tcPr>
          <w:p>
            <w:pPr>
              <w:pStyle w:val="7"/>
              <w:spacing w:before="7"/>
              <w:rPr>
                <w:sz w:val="22"/>
              </w:rPr>
            </w:pPr>
            <w:r>
              <w:rPr>
                <w:sz w:val="22"/>
              </w:rPr>
              <w:t>It allows realtime monitoring of gas leakage system</w:t>
            </w:r>
          </w:p>
          <w:p>
            <w:pPr>
              <w:pStyle w:val="7"/>
              <w:spacing w:before="20" w:line="249" w:lineRule="exact"/>
              <w:rPr>
                <w:sz w:val="22"/>
              </w:rPr>
            </w:pPr>
            <w:r>
              <w:rPr>
                <w:sz w:val="22"/>
              </w:rPr>
              <w:t>anywhere even in remote areas.</w:t>
            </w:r>
          </w:p>
        </w:tc>
        <w:tc>
          <w:tcPr>
            <w:tcW w:w="4223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855" w:type="dxa"/>
          </w:tcPr>
          <w:p>
            <w:pPr>
              <w:pStyle w:val="7"/>
              <w:spacing w:before="7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88" w:type="dxa"/>
          </w:tcPr>
          <w:p>
            <w:pPr>
              <w:pStyle w:val="7"/>
              <w:spacing w:before="7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329" w:type="dxa"/>
          </w:tcPr>
          <w:p>
            <w:pPr>
              <w:pStyle w:val="7"/>
              <w:spacing w:before="7"/>
              <w:rPr>
                <w:sz w:val="22"/>
              </w:rPr>
            </w:pPr>
            <w:r>
              <w:rPr>
                <w:sz w:val="22"/>
              </w:rPr>
              <w:t>Fast SMS, Node RED provides realtime monitoring</w:t>
            </w:r>
          </w:p>
          <w:p>
            <w:pPr>
              <w:pStyle w:val="7"/>
              <w:spacing w:before="20" w:line="251" w:lineRule="exact"/>
              <w:rPr>
                <w:sz w:val="22"/>
              </w:rPr>
            </w:pPr>
            <w:r>
              <w:rPr>
                <w:sz w:val="22"/>
              </w:rPr>
              <w:t>of sensor status.</w:t>
            </w:r>
          </w:p>
        </w:tc>
        <w:tc>
          <w:tcPr>
            <w:tcW w:w="4223" w:type="dxa"/>
          </w:tcPr>
          <w:p>
            <w:pPr>
              <w:pStyle w:val="7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/>
    <w:sectPr>
      <w:pgSz w:w="16860" w:h="11930" w:orient="landscape"/>
      <w:pgMar w:top="1040" w:right="54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E4FB7"/>
    <w:rsid w:val="3D5F40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14"/>
      <w:ind w:left="11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2022-11-04T08:27:00Z</dcterms:created>
  <dc:creator>Narenkumar  RM</dc:creator>
  <cp:lastModifiedBy>Varshini</cp:lastModifiedBy>
  <dcterms:modified xsi:type="dcterms:W3CDTF">2022-11-04T08:28:41Z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5133FDEC979042E7B5D4FDF2F85ACD4E</vt:lpwstr>
  </property>
</Properties>
</file>