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BATCH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ISWARYA 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921319104067</w:t>
            </w:r>
            <w:r w:rsidDel="00000000" w:rsidR="00000000" w:rsidRPr="00000000">
              <w:rPr>
                <w:rtl w:val="0"/>
              </w:rPr>
            </w:r>
          </w:p>
        </w:tc>
      </w:tr>
    </w:tbl>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tbl>
      <w:tblPr>
        <w:tblStyle w:val="Table2"/>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35">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36">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37">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A">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40">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41">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42">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43">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44">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45">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47">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48">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9">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A">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B">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C">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D">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E">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F">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50">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51">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tbl>
      <w:tblPr>
        <w:tblStyle w:val="Table3"/>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73">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4PNk3FMdi4mP+ba237zf5lAg==">AMUW2mUqg+5+ExMG7SAQwmhF8A34U1W4ttqOiynReRHszsR+ocPIRsABQXR3/BpIbo8saCNzrR9JJysYoqTsh1ejRfJVdt87H1Pr9G2Mvxsjp5qSgIrMjs4=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