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PNT2022TMID34520</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 Signs with Smart Connectivity For Better Road Safety</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9237215" cy="4965700"/>
            <wp:effectExtent b="0" l="0" r="0" t="0"/>
            <wp:docPr id="10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237215"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Sprint-</w:t>
            </w:r>
            <w:r w:rsidDel="00000000" w:rsidR="00000000" w:rsidRPr="00000000">
              <w:rPr>
                <w:sz w:val="20"/>
                <w:szCs w:val="20"/>
                <w:rtl w:val="0"/>
              </w:rPr>
              <w:t xml:space="preserve">2</w:t>
            </w: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dashboard</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Spirnt-1</w:t>
            </w:r>
          </w:p>
        </w:tc>
      </w:tr>
      <w:tr>
        <w:trPr>
          <w:cantSplit w:val="0"/>
          <w:trHeight w:val="404" w:hRule="atLeast"/>
          <w:tblHeader w:val="0"/>
        </w:trPr>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Toll free number</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As an executive I can solve people queried and complaints</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 account information of users</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Spirnt-1</w:t>
            </w:r>
          </w:p>
        </w:tc>
      </w:tr>
      <w:tr>
        <w:trPr>
          <w:cantSplit w:val="0"/>
          <w:trHeight w:val="388" w:hRule="atLeast"/>
          <w:tblHeader w:val="0"/>
        </w:trPr>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As a administration, I can log into application and web by entering my email, password and confirming my password</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all data in the application, I can change Or alter</w:t>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Spirnt-1</w:t>
            </w:r>
          </w:p>
        </w:tc>
      </w:tr>
      <w:tr>
        <w:trPr>
          <w:cantSplit w:val="0"/>
          <w:trHeight w:val="404" w:hRule="atLeast"/>
          <w:tblHeader w:val="0"/>
        </w:trPr>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Update</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sz w:val="20"/>
                <w:szCs w:val="20"/>
                <w:rtl w:val="0"/>
              </w:rPr>
              <w:t xml:space="preserve">As an administrator I can update the information given by the user .</w:t>
            </w: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sz w:val="20"/>
                <w:szCs w:val="20"/>
                <w:rtl w:val="0"/>
              </w:rPr>
              <w:t xml:space="preserve">I can change the data based on user given</w:t>
            </w: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Spirnt-1</w:t>
            </w:r>
          </w:p>
        </w:tc>
      </w:tr>
      <w:tr>
        <w:trPr>
          <w:cantSplit w:val="0"/>
          <w:trHeight w:val="404" w:hRule="atLeast"/>
          <w:tblHeader w:val="0"/>
        </w:trPr>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Monitor</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 As an administrator I have to monitor the details given and make use of that.</w:t>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I will make the monitoring needs to check the information. </w:t>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Spirnt-1</w:t>
            </w:r>
          </w:p>
        </w:tc>
      </w:tr>
      <w:tr>
        <w:trPr>
          <w:cantSplit w:val="0"/>
          <w:trHeight w:val="404" w:hRule="atLeast"/>
          <w:tblHeader w:val="0"/>
        </w:trPr>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Testing</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administrator, testing is needed to check how reliable the application is.</w:t>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I will ensure the testing process correctly and make it for user usage. </w:t>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Spirnt-1</w:t>
            </w:r>
          </w:p>
        </w:tc>
      </w:tr>
    </w:tbl>
    <w:p w:rsidR="00000000" w:rsidDel="00000000" w:rsidP="00000000" w:rsidRDefault="00000000" w:rsidRPr="00000000" w14:paraId="00000074">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table" w:styleId="style154">
    <w:name w:val="Table Grid"/>
    <w:basedOn w:val="style105"/>
    <w:next w:val="style154"/>
    <w:uiPriority w:val="39"/>
    <w:pPr>
      <w:spacing w:after="0" w:line="240" w:lineRule="auto"/>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character" w:styleId="style85">
    <w:name w:val="Hyperlink"/>
    <w:basedOn w:val="style65"/>
    <w:next w:val="style85"/>
    <w:uiPriority w:val="99"/>
    <w:rPr>
      <w:color w:val="0563c1"/>
      <w:u w:val="single"/>
    </w:rPr>
  </w:style>
  <w:style w:type="character" w:styleId="style4097" w:customStyle="1">
    <w:name w:val="Unresolved Mention"/>
    <w:basedOn w:val="style65"/>
    <w:next w:val="style4097"/>
    <w:uiPriority w:val="99"/>
    <w:rPr>
      <w:color w:val="605e5c"/>
      <w:shd w:color="auto" w:fill="e1dfdd" w:val="clear"/>
    </w:rPr>
  </w:style>
  <w:style w:type="paragraph" w:styleId="style179">
    <w:name w:val="List Paragraph"/>
    <w:basedOn w:val="style0"/>
    <w:next w:val="style179"/>
    <w:uiPriority w:val="34"/>
    <w:qFormat w:val="1"/>
    <w:pPr>
      <w:ind w:left="720"/>
      <w:contextualSpacing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nYoG3SosZljYAd02xSXhJjjmA==">AMUW2mUYvhmCalRpLLs5Oikcra+3bYA17PsvDLVEWAyZKtLmJErkOjY4pYB6zs7OawqJ0FdmwlLD1HYpOZpDUcW0HvAG+oa9JEQT7NV/OQSPK0/yAZNKPUs=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2022-10-31T16:36:44Z</dcterms:created>
  <dc:creator>Amarender Katkam</dc:creator>
</cp:coreProperties>
</file>

<file path=docProps/custom.xml><?xml version="1.0" encoding="utf-8"?>
<Properties xmlns="http://schemas.openxmlformats.org/officeDocument/2006/custom-properties" xmlns:vt="http://schemas.openxmlformats.org/officeDocument/2006/docPropsVTypes"/>
</file>