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0 -->
  <w:body>
    <w:p>
      <w:pPr>
        <w:spacing w:before="0" w:after="0" w:line="259" w:lineRule="auto"/>
        <w:jc w:val="center"/>
      </w:pPr>
      <w:r>
        <w:rPr>
          <w:rFonts w:ascii="Arial" w:eastAsia="Arial" w:hAnsi="Arial" w:cs="Arial"/>
          <w:b/>
          <w:bCs/>
        </w:rPr>
        <w:t>--Project Design Phase-II</w:t>
      </w:r>
    </w:p>
    <w:p>
      <w:pPr>
        <w:spacing w:before="0" w:after="0" w:line="259" w:lineRule="auto"/>
        <w:jc w:val="center"/>
      </w:pPr>
      <w:r>
        <w:rPr>
          <w:rFonts w:ascii="Arial" w:eastAsia="Arial" w:hAnsi="Arial" w:cs="Arial"/>
          <w:b/>
          <w:bCs/>
        </w:rPr>
        <w:t>Data Flow Diagram &amp;User Stories</w:t>
      </w:r>
    </w:p>
    <w:p>
      <w:pPr>
        <w:spacing w:before="0" w:after="0"/>
        <w:jc w:val="center"/>
      </w:pPr>
      <w:r>
        <w:rPr>
          <w:rFonts w:ascii="Arial" w:eastAsia="Arial" w:hAnsi="Arial" w:cs="Arial"/>
          <w:b/>
          <w:bCs/>
        </w:rPr>
        <w:t> </w:t>
      </w: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4506"/>
        <w:gridCol w:w="4825"/>
      </w:tblGrid>
      <w:tr>
        <w:tblPrEx>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jc w:val="center"/>
        </w:trPr>
        <w:tc>
          <w:tcPr>
            <w:tcW w:w="4508" w:type="dxa"/>
            <w:tcBorders>
              <w:bottom w:val="single" w:sz="4" w:space="0" w:color="000000"/>
              <w:right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Date</w:t>
            </w:r>
          </w:p>
        </w:tc>
        <w:tc>
          <w:tcPr>
            <w:tcW w:w="4843" w:type="dxa"/>
            <w:tcBorders>
              <w:left w:val="single" w:sz="4" w:space="0" w:color="000000"/>
              <w:bottom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03October 2022</w:t>
            </w:r>
          </w:p>
        </w:tc>
      </w:tr>
      <w:tr>
        <w:tblPrEx>
          <w:tblW w:w="9351" w:type="dxa"/>
          <w:jc w:val="center"/>
          <w:tblCellMar>
            <w:top w:w="15" w:type="dxa"/>
            <w:left w:w="15" w:type="dxa"/>
            <w:bottom w:w="15" w:type="dxa"/>
            <w:right w:w="15" w:type="dxa"/>
          </w:tblCellMar>
        </w:tblPrEx>
        <w:trPr>
          <w:jc w:val="center"/>
        </w:trPr>
        <w:tc>
          <w:tcPr>
            <w:tcW w:w="4508"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Team ID</w:t>
            </w:r>
          </w:p>
        </w:tc>
        <w:tc>
          <w:tcPr>
            <w:tcW w:w="4843"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PNT2022TMID50302</w:t>
            </w:r>
          </w:p>
        </w:tc>
      </w:tr>
      <w:tr>
        <w:tblPrEx>
          <w:tblW w:w="9351" w:type="dxa"/>
          <w:jc w:val="center"/>
          <w:tblCellMar>
            <w:top w:w="15" w:type="dxa"/>
            <w:left w:w="15" w:type="dxa"/>
            <w:bottom w:w="15" w:type="dxa"/>
            <w:right w:w="15" w:type="dxa"/>
          </w:tblCellMar>
        </w:tblPrEx>
        <w:trPr>
          <w:jc w:val="center"/>
        </w:trPr>
        <w:tc>
          <w:tcPr>
            <w:tcW w:w="4508"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Project Name</w:t>
            </w:r>
          </w:p>
        </w:tc>
        <w:tc>
          <w:tcPr>
            <w:tcW w:w="4843"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Project – Inventory Management for Retailers</w:t>
            </w:r>
          </w:p>
        </w:tc>
      </w:tr>
      <w:tr>
        <w:tblPrEx>
          <w:tblW w:w="9351" w:type="dxa"/>
          <w:jc w:val="center"/>
          <w:tblCellMar>
            <w:top w:w="15" w:type="dxa"/>
            <w:left w:w="15" w:type="dxa"/>
            <w:bottom w:w="15" w:type="dxa"/>
            <w:right w:w="15" w:type="dxa"/>
          </w:tblCellMar>
        </w:tblPrEx>
        <w:trPr>
          <w:jc w:val="center"/>
        </w:trPr>
        <w:tc>
          <w:tcPr>
            <w:tcW w:w="4508" w:type="dxa"/>
            <w:tcBorders>
              <w:top w:val="single" w:sz="4" w:space="0" w:color="000000"/>
              <w:right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Maximum Marks</w:t>
            </w:r>
          </w:p>
        </w:tc>
        <w:tc>
          <w:tcPr>
            <w:tcW w:w="4843" w:type="dxa"/>
            <w:tcBorders>
              <w:top w:val="single" w:sz="4" w:space="0" w:color="000000"/>
              <w:left w:val="single" w:sz="4" w:space="0" w:color="000000"/>
            </w:tcBorders>
            <w:tcMar>
              <w:top w:w="15" w:type="dxa"/>
              <w:left w:w="108" w:type="dxa"/>
              <w:bottom w:w="15" w:type="dxa"/>
              <w:right w:w="108" w:type="dxa"/>
            </w:tcMar>
            <w:vAlign w:val="top"/>
            <w:hideMark/>
          </w:tcPr>
          <w:p>
            <w:pPr>
              <w:spacing w:before="0" w:after="0"/>
            </w:pPr>
            <w:r>
              <w:rPr>
                <w:rFonts w:ascii="Arial" w:eastAsia="Arial" w:hAnsi="Arial" w:cs="Arial"/>
              </w:rPr>
              <w:t>4 Marks</w:t>
            </w:r>
          </w:p>
        </w:tc>
      </w:tr>
    </w:tbl>
    <w:p>
      <w:pPr>
        <w:spacing w:before="0" w:after="160"/>
      </w:pPr>
      <w:r>
        <w:rPr>
          <w:rFonts w:ascii="Arial" w:eastAsia="Arial" w:hAnsi="Arial" w:cs="Arial"/>
          <w:b/>
          <w:bCs/>
        </w:rPr>
        <w:t> </w:t>
      </w:r>
    </w:p>
    <w:p>
      <w:pPr>
        <w:spacing w:before="0" w:after="160"/>
      </w:pPr>
      <w:r>
        <w:rPr>
          <w:rFonts w:ascii="Arial" w:eastAsia="Arial" w:hAnsi="Arial" w:cs="Arial"/>
          <w:b/>
          <w:bCs/>
        </w:rPr>
        <w:t>Data Flow Diagrams:</w:t>
      </w:r>
    </w:p>
    <w:p>
      <w:pPr>
        <w:numPr>
          <w:ilvl w:val="0"/>
          <w:numId w:val="1"/>
        </w:numPr>
        <w:spacing w:before="240" w:after="240"/>
        <w:ind w:left="720" w:hanging="210"/>
        <w:jc w:val="left"/>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240" w:after="160"/>
      </w:pPr>
      <w:r>
        <w:rPr>
          <w:rFonts w:ascii="Arial" w:eastAsia="Arial" w:hAnsi="Arial" w:cs="Arial"/>
          <w:b/>
          <w:bCs/>
        </w:rPr>
        <w:t xml:space="preserve">                                           </w:t>
      </w:r>
      <w:r>
        <w:rPr>
          <w:strike w:val="0"/>
          <w:u w:val="none"/>
        </w:rPr>
        <w:drawing>
          <wp:inline>
            <wp:extent cx="4267200" cy="35052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267200" cy="3505200"/>
                    </a:xfrm>
                    <a:prstGeom prst="rect">
                      <a:avLst/>
                    </a:prstGeom>
                  </pic:spPr>
                </pic:pic>
              </a:graphicData>
            </a:graphic>
          </wp:inline>
        </w:drawing>
      </w:r>
    </w:p>
    <w:p>
      <w:pPr>
        <w:spacing w:before="0" w:after="160"/>
      </w:pPr>
      <w:r>
        <w:rPr>
          <w:strike w:val="0"/>
          <w:u w:val="none"/>
        </w:rPr>
        <w:drawing>
          <wp:anchor simplePos="0" relativeHeight="251658240" behindDoc="0" locked="0" layoutInCell="1" allowOverlap="1">
            <wp:simplePos x="0" y="0"/>
            <wp:positionH relativeFrom="column">
              <wp:posOffset>-2334895</wp:posOffset>
            </wp:positionH>
            <wp:positionV relativeFrom="paragraph">
              <wp:posOffset>-3587115</wp:posOffset>
            </wp:positionV>
            <wp:extent cx="304800" cy="304800"/>
            <wp:wrapNone/>
            <wp:docPr id="100003" name=""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304800" cy="304800"/>
                    </a:xfrm>
                    <a:prstGeom prst="rect">
                      <a:avLst/>
                    </a:prstGeom>
                  </pic:spPr>
                </pic:pic>
              </a:graphicData>
            </a:graphic>
          </wp:anchor>
        </w:drawing>
      </w:r>
      <w:r>
        <w:rPr>
          <w:rFonts w:ascii="Arial" w:eastAsia="Arial" w:hAnsi="Arial" w:cs="Arial"/>
          <w:b/>
          <w:bCs/>
        </w:rPr>
        <w:t>User Stories</w:t>
      </w:r>
    </w:p>
    <w:p>
      <w:pPr>
        <w:spacing w:before="0" w:after="160"/>
      </w:pPr>
      <w:r>
        <w:rPr>
          <w:rFonts w:ascii="Arial" w:eastAsia="Arial" w:hAnsi="Arial" w:cs="Arial"/>
        </w:rPr>
        <w:t>Use the below template to list all the user stories for the product.</w:t>
      </w:r>
    </w:p>
    <w:tbl>
      <w:tblPr>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1883"/>
        <w:gridCol w:w="1844"/>
        <w:gridCol w:w="1366"/>
        <w:gridCol w:w="4035"/>
        <w:gridCol w:w="2504"/>
        <w:gridCol w:w="1423"/>
        <w:gridCol w:w="1423"/>
      </w:tblGrid>
      <w:tr>
        <w:tblPrEx>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275"/>
          <w:tblHeader/>
        </w:trPr>
        <w:tc>
          <w:tcPr>
            <w:tcW w:w="1667" w:type="dxa"/>
            <w:tcBorders>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User step</w:t>
            </w:r>
          </w:p>
        </w:tc>
        <w:tc>
          <w:tcPr>
            <w:tcW w:w="1850" w:type="dxa"/>
            <w:tcBorders>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Functional Requirement (Epic)</w:t>
            </w:r>
          </w:p>
        </w:tc>
        <w:tc>
          <w:tcPr>
            <w:tcW w:w="1309" w:type="dxa"/>
            <w:tcBorders>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User Story Number</w:t>
            </w:r>
          </w:p>
        </w:tc>
        <w:tc>
          <w:tcPr>
            <w:tcW w:w="4328" w:type="dxa"/>
            <w:tcBorders>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User Story / Task</w:t>
            </w:r>
          </w:p>
        </w:tc>
        <w:tc>
          <w:tcPr>
            <w:tcW w:w="2596" w:type="dxa"/>
            <w:tcBorders>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 xml:space="preserve">Acceptance criteria </w:t>
            </w:r>
          </w:p>
        </w:tc>
        <w:tc>
          <w:tcPr>
            <w:tcW w:w="1374" w:type="dxa"/>
            <w:tcBorders>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Priority</w:t>
            </w:r>
          </w:p>
        </w:tc>
        <w:tc>
          <w:tcPr>
            <w:tcW w:w="1374" w:type="dxa"/>
            <w:tcBorders>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b/>
                <w:bCs/>
                <w:sz w:val="20"/>
                <w:szCs w:val="20"/>
              </w:rPr>
              <w:t>Release</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sz w:val="20"/>
                <w:szCs w:val="20"/>
              </w:rPr>
              <w:t>     1.</w:t>
            </w: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administration</w:t>
            </w: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As a store manager i want the available batch numberand expiration datesthat are currently valies for product to auto-down  list</w:t>
            </w: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I can access my account / dashboard</w:t>
            </w: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High</w:t>
            </w: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Sprint-1</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2.</w:t>
            </w: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administration</w:t>
            </w: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As an administrator i want to set-up the stock card to specify which fields display on the stock card and the order of the fields.</w:t>
            </w: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I can receive confirmation email &amp; click confirm</w:t>
            </w: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High</w:t>
            </w: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Sprint-1</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3.</w:t>
            </w: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create requisition</w:t>
            </w: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As a store room manager ,</w:t>
            </w:r>
          </w:p>
          <w:p>
            <w:pPr>
              <w:spacing w:before="0" w:after="0"/>
              <w:rPr>
                <w:sz w:val="20"/>
                <w:szCs w:val="20"/>
              </w:rPr>
            </w:pPr>
            <w:r>
              <w:rPr>
                <w:rFonts w:ascii="Arial" w:eastAsia="Arial" w:hAnsi="Arial" w:cs="Arial"/>
                <w:sz w:val="20"/>
                <w:szCs w:val="20"/>
              </w:rPr>
              <w:t>stock consumed during the month,number of stock out days,so that my requisition is accurate,and i save data entry time.</w:t>
            </w: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I can register &amp; access the dashboard with Facebook Login</w:t>
            </w: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Low</w:t>
            </w: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Sprint-2</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4.</w:t>
            </w: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emergency requisition</w:t>
            </w: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low stock level triggers alert to facility and managing node that an emergency requisition may be needed.</w:t>
            </w: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Medium</w:t>
            </w: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Sprint-1</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5.</w:t>
            </w: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issue stock</w:t>
            </w: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as a store manager, i want to issue stock to somewhere else and update my stock count so that commodities are distributed and my inventory is accurate.</w:t>
            </w: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High</w:t>
            </w: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Sprint-1</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tcPr>
          <w:p>
            <w:pPr>
              <w:spacing w:before="0" w:after="0"/>
              <w:rPr>
                <w:sz w:val="20"/>
                <w:szCs w:val="20"/>
              </w:rPr>
            </w:pP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r>
      <w:tr>
        <w:tblPrEx>
          <w:tblW w:w="14498" w:type="dxa"/>
          <w:tblCellMar>
            <w:top w:w="15" w:type="dxa"/>
            <w:left w:w="15" w:type="dxa"/>
            <w:bottom w:w="15" w:type="dxa"/>
            <w:right w:w="15" w:type="dxa"/>
          </w:tblCellMar>
        </w:tblPrEx>
        <w:trPr>
          <w:trHeight w:val="404"/>
        </w:trPr>
        <w:tc>
          <w:tcPr>
            <w:tcW w:w="1667" w:type="dxa"/>
            <w:tcBorders>
              <w:top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850"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0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4328"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2596"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374"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top"/>
            <w:hideMark/>
          </w:tcPr>
          <w:p/>
        </w:tc>
        <w:tc>
          <w:tcPr>
            <w:tcW w:w="1374" w:type="dxa"/>
            <w:tcBorders>
              <w:top w:val="single" w:sz="4" w:space="0" w:color="000000"/>
              <w:left w:val="single" w:sz="4" w:space="0" w:color="000000"/>
              <w:bottom w:val="single" w:sz="4" w:space="0" w:color="000000"/>
            </w:tcBorders>
            <w:tcMar>
              <w:top w:w="15" w:type="dxa"/>
              <w:left w:w="108" w:type="dxa"/>
              <w:bottom w:w="15" w:type="dxa"/>
              <w:right w:w="108" w:type="dxa"/>
            </w:tcMar>
            <w:vAlign w:val="top"/>
            <w:hideMark/>
          </w:tcPr>
          <w:p/>
        </w:tc>
      </w:tr>
      <w:tr>
        <w:tblPrEx>
          <w:tblW w:w="14498" w:type="dxa"/>
          <w:tblCellMar>
            <w:top w:w="15" w:type="dxa"/>
            <w:left w:w="15" w:type="dxa"/>
            <w:bottom w:w="15" w:type="dxa"/>
            <w:right w:w="15" w:type="dxa"/>
          </w:tblCellMar>
        </w:tblPrEx>
        <w:trPr>
          <w:trHeight w:val="404"/>
        </w:trPr>
        <w:tc>
          <w:tcPr>
            <w:tcW w:w="1667" w:type="dxa"/>
            <w:tcBorders>
              <w:top w:val="single" w:sz="4" w:space="0" w:color="000000"/>
              <w:right w:val="single" w:sz="4" w:space="0" w:color="000000"/>
            </w:tcBorders>
            <w:tcMar>
              <w:top w:w="15" w:type="dxa"/>
              <w:left w:w="108" w:type="dxa"/>
              <w:bottom w:w="15" w:type="dxa"/>
              <w:right w:w="108" w:type="dxa"/>
            </w:tcMar>
            <w:vAlign w:val="top"/>
            <w:hideMark/>
          </w:tcPr>
          <w:p/>
        </w:tc>
        <w:tc>
          <w:tcPr>
            <w:tcW w:w="1850" w:type="dxa"/>
            <w:tcBorders>
              <w:top w:val="single" w:sz="4" w:space="0" w:color="000000"/>
              <w:left w:val="single" w:sz="4" w:space="0" w:color="000000"/>
              <w:right w:val="single" w:sz="4" w:space="0" w:color="000000"/>
            </w:tcBorders>
            <w:tcMar>
              <w:top w:w="15" w:type="dxa"/>
              <w:left w:w="108" w:type="dxa"/>
              <w:bottom w:w="15" w:type="dxa"/>
              <w:right w:w="108" w:type="dxa"/>
            </w:tcMar>
            <w:vAlign w:val="top"/>
            <w:hideMark/>
          </w:tcPr>
          <w:p/>
        </w:tc>
        <w:tc>
          <w:tcPr>
            <w:tcW w:w="1309" w:type="dxa"/>
            <w:tcBorders>
              <w:top w:val="single" w:sz="4" w:space="0" w:color="000000"/>
              <w:left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4328" w:type="dxa"/>
            <w:tcBorders>
              <w:top w:val="single" w:sz="4" w:space="0" w:color="000000"/>
              <w:left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2596" w:type="dxa"/>
            <w:tcBorders>
              <w:top w:val="single" w:sz="4" w:space="0" w:color="000000"/>
              <w:left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74" w:type="dxa"/>
            <w:tcBorders>
              <w:top w:val="single" w:sz="4" w:space="0" w:color="000000"/>
              <w:left w:val="single" w:sz="4" w:space="0" w:color="000000"/>
              <w:righ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c>
          <w:tcPr>
            <w:tcW w:w="1374" w:type="dxa"/>
            <w:tcBorders>
              <w:top w:val="single" w:sz="4" w:space="0" w:color="000000"/>
              <w:left w:val="single" w:sz="4" w:space="0" w:color="000000"/>
            </w:tcBorders>
            <w:tcMar>
              <w:top w:w="15" w:type="dxa"/>
              <w:left w:w="108" w:type="dxa"/>
              <w:bottom w:w="15" w:type="dxa"/>
              <w:right w:w="108" w:type="dxa"/>
            </w:tcMar>
            <w:vAlign w:val="top"/>
            <w:hideMark/>
          </w:tcPr>
          <w:p>
            <w:pPr>
              <w:spacing w:before="0" w:after="0"/>
              <w:rPr>
                <w:sz w:val="20"/>
                <w:szCs w:val="20"/>
              </w:rPr>
            </w:pPr>
            <w:r>
              <w:rPr>
                <w:rFonts w:ascii="Arial" w:eastAsia="Arial" w:hAnsi="Arial" w:cs="Arial"/>
                <w:sz w:val="20"/>
                <w:szCs w:val="20"/>
              </w:rPr>
              <w:t> </w:t>
            </w:r>
          </w:p>
        </w:tc>
      </w:tr>
    </w:tbl>
    <w:p>
      <w:pPr>
        <w:spacing w:before="0" w:after="160"/>
      </w:pPr>
      <w:r>
        <w:rPr>
          <w:rFonts w:ascii="Arial" w:eastAsia="Arial" w:hAnsi="Arial" w:cs="Arial"/>
        </w:rPr>
        <w:t> </w:t>
      </w:r>
    </w:p>
    <w:p>
      <w:pPr>
        <w:spacing w:before="0" w:after="160"/>
      </w:pPr>
      <w:r>
        <w:rPr>
          <w:rFonts w:ascii="Arial" w:eastAsia="Arial" w:hAnsi="Arial" w:cs="Arial"/>
          <w:b/>
          <w:bCs/>
        </w:rP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