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28E" w:rsidRPr="00A32003" w:rsidRDefault="00531228">
      <w:pPr>
        <w:rPr>
          <w:rFonts w:ascii="Calibri" w:eastAsia="Calibri" w:hAnsi="Calibri" w:cs="Calibri"/>
          <w:bCs/>
          <w:sz w:val="48"/>
          <w:szCs w:val="48"/>
        </w:rPr>
      </w:pPr>
      <w:r w:rsidRPr="00A32003">
        <w:rPr>
          <w:bCs/>
          <w:sz w:val="48"/>
          <w:szCs w:val="48"/>
        </w:rPr>
        <w:t>LiteratureSurvey</w:t>
      </w:r>
    </w:p>
    <w:p w:rsidR="00B71A38" w:rsidRPr="00A32003" w:rsidRDefault="00B71A38" w:rsidP="00B71A38">
      <w:pPr>
        <w:ind w:left="0"/>
        <w:jc w:val="both"/>
        <w:rPr>
          <w:sz w:val="48"/>
          <w:szCs w:val="48"/>
        </w:rPr>
      </w:pPr>
    </w:p>
    <w:tbl>
      <w:tblPr>
        <w:tblStyle w:val="TableGrid"/>
        <w:tblW w:w="13452" w:type="dxa"/>
        <w:tblInd w:w="-461" w:type="dxa"/>
        <w:tblCellMar>
          <w:top w:w="3" w:type="dxa"/>
        </w:tblCellMar>
        <w:tblLook w:val="04A0"/>
      </w:tblPr>
      <w:tblGrid>
        <w:gridCol w:w="4470"/>
        <w:gridCol w:w="8982"/>
      </w:tblGrid>
      <w:tr w:rsidR="0075528E">
        <w:trPr>
          <w:trHeight w:val="732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Team ID             :</w:t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</w:tcPr>
          <w:p w:rsidR="0075528E" w:rsidRDefault="00B71A38">
            <w:pPr>
              <w:ind w:left="0"/>
              <w:jc w:val="left"/>
            </w:pPr>
            <w:r>
              <w:rPr>
                <w:sz w:val="40"/>
              </w:rPr>
              <w:t>PNT2022TMID403</w:t>
            </w:r>
            <w:r w:rsidR="005C0E91">
              <w:rPr>
                <w:sz w:val="40"/>
              </w:rPr>
              <w:t>59</w:t>
            </w:r>
          </w:p>
        </w:tc>
      </w:tr>
      <w:tr w:rsidR="0075528E">
        <w:trPr>
          <w:trHeight w:val="1837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</w:tcPr>
          <w:p w:rsidR="0075528E" w:rsidRDefault="00531228" w:rsidP="00A32003">
            <w:pPr>
              <w:ind w:left="0"/>
              <w:jc w:val="both"/>
            </w:pPr>
            <w:r>
              <w:rPr>
                <w:sz w:val="40"/>
              </w:rPr>
              <w:t>College Name    :</w:t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Pr="0065252F" w:rsidRDefault="00A32003" w:rsidP="00A32003">
            <w:pPr>
              <w:spacing w:after="294"/>
              <w:ind w:left="0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UNIVERSITY </w:t>
            </w:r>
            <w:r w:rsidR="0065252F" w:rsidRPr="0065252F">
              <w:rPr>
                <w:sz w:val="44"/>
                <w:szCs w:val="44"/>
              </w:rPr>
              <w:t>COLLEGE OF ENGINEERING ARNI</w:t>
            </w:r>
          </w:p>
        </w:tc>
      </w:tr>
      <w:tr w:rsidR="0075528E">
        <w:trPr>
          <w:trHeight w:val="1133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Team Leader     :</w:t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Pr="0065252F" w:rsidRDefault="0065252F">
            <w:pPr>
              <w:ind w:left="0"/>
              <w:jc w:val="left"/>
              <w:rPr>
                <w:sz w:val="44"/>
                <w:szCs w:val="44"/>
              </w:rPr>
            </w:pPr>
            <w:r w:rsidRPr="0065252F">
              <w:rPr>
                <w:sz w:val="44"/>
                <w:szCs w:val="44"/>
              </w:rPr>
              <w:t xml:space="preserve"> </w:t>
            </w:r>
            <w:r w:rsidR="005C0E91">
              <w:rPr>
                <w:sz w:val="44"/>
                <w:szCs w:val="44"/>
              </w:rPr>
              <w:t>MOHAN KUMAR S.S</w:t>
            </w:r>
          </w:p>
        </w:tc>
      </w:tr>
      <w:tr w:rsidR="0075528E">
        <w:trPr>
          <w:trHeight w:val="1191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Team Member  :</w:t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Pr="0065252F" w:rsidRDefault="005C0E91">
            <w:pPr>
              <w:ind w:left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RAMYA.C</w:t>
            </w:r>
          </w:p>
        </w:tc>
      </w:tr>
      <w:tr w:rsidR="0075528E">
        <w:trPr>
          <w:trHeight w:val="1191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Team Member  :</w:t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528E" w:rsidRPr="0065252F" w:rsidRDefault="005C0E91">
            <w:pPr>
              <w:ind w:left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SINDHU.A</w:t>
            </w:r>
          </w:p>
        </w:tc>
      </w:tr>
      <w:tr w:rsidR="0075528E">
        <w:trPr>
          <w:trHeight w:val="821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Team Member  :</w:t>
            </w:r>
          </w:p>
        </w:tc>
        <w:tc>
          <w:tcPr>
            <w:tcW w:w="8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528E" w:rsidRPr="0065252F" w:rsidRDefault="005C0E91">
            <w:pPr>
              <w:ind w:left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SUBASH.M</w:t>
            </w:r>
          </w:p>
        </w:tc>
      </w:tr>
    </w:tbl>
    <w:p w:rsidR="0075528E" w:rsidRDefault="0075528E">
      <w:pPr>
        <w:ind w:left="0"/>
        <w:jc w:val="left"/>
      </w:pPr>
    </w:p>
    <w:tbl>
      <w:tblPr>
        <w:tblStyle w:val="TableGrid"/>
        <w:tblpPr w:leftFromText="180" w:rightFromText="180" w:vertAnchor="page" w:horzAnchor="margin" w:tblpY="1269"/>
        <w:tblW w:w="14994" w:type="dxa"/>
        <w:tblInd w:w="0" w:type="dxa"/>
        <w:tblCellMar>
          <w:top w:w="10" w:type="dxa"/>
          <w:left w:w="110" w:type="dxa"/>
          <w:right w:w="6" w:type="dxa"/>
        </w:tblCellMar>
        <w:tblLook w:val="04A0"/>
      </w:tblPr>
      <w:tblGrid>
        <w:gridCol w:w="1364"/>
        <w:gridCol w:w="2810"/>
        <w:gridCol w:w="10820"/>
      </w:tblGrid>
      <w:tr w:rsidR="00CB2E95" w:rsidTr="00CB2E95">
        <w:trPr>
          <w:trHeight w:val="2371"/>
        </w:trPr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spacing w:after="154"/>
              <w:ind w:left="0"/>
              <w:jc w:val="left"/>
            </w:pPr>
          </w:p>
          <w:p w:rsidR="00CB2E95" w:rsidRDefault="00CB2E95" w:rsidP="00CB2E95">
            <w:pPr>
              <w:spacing w:after="160"/>
              <w:ind w:left="0"/>
              <w:jc w:val="left"/>
            </w:pPr>
          </w:p>
          <w:p w:rsidR="00CB2E95" w:rsidRDefault="00CB2E95" w:rsidP="00CB2E95">
            <w:pPr>
              <w:spacing w:after="159"/>
              <w:ind w:left="0"/>
              <w:jc w:val="left"/>
            </w:pPr>
          </w:p>
          <w:p w:rsidR="00CB2E95" w:rsidRDefault="00CB2E95" w:rsidP="00CB2E95">
            <w:pPr>
              <w:spacing w:after="159"/>
              <w:ind w:left="0"/>
              <w:jc w:val="left"/>
            </w:pPr>
          </w:p>
          <w:p w:rsidR="00CB2E95" w:rsidRDefault="00CB2E95" w:rsidP="00CB2E95">
            <w:pPr>
              <w:spacing w:after="154"/>
              <w:ind w:left="0"/>
              <w:jc w:val="left"/>
            </w:pPr>
          </w:p>
          <w:p w:rsidR="00CB2E95" w:rsidRDefault="00CB2E95" w:rsidP="00CB2E95">
            <w:pPr>
              <w:spacing w:after="160"/>
              <w:ind w:left="0"/>
              <w:jc w:val="left"/>
            </w:pPr>
          </w:p>
          <w:p w:rsidR="00CB2E95" w:rsidRDefault="00CB2E95" w:rsidP="00CB2E95">
            <w:pPr>
              <w:spacing w:after="159"/>
              <w:ind w:left="0"/>
              <w:jc w:val="left"/>
            </w:pPr>
          </w:p>
          <w:p w:rsidR="00CB2E95" w:rsidRDefault="00CB2E95" w:rsidP="00CB2E95">
            <w:pPr>
              <w:ind w:left="0"/>
              <w:jc w:val="left"/>
            </w:pPr>
            <w:r>
              <w:rPr>
                <w:sz w:val="40"/>
              </w:rPr>
              <w:t xml:space="preserve">1 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spacing w:after="154"/>
              <w:ind w:left="0"/>
              <w:jc w:val="left"/>
            </w:pPr>
          </w:p>
          <w:p w:rsidR="00CB2E95" w:rsidRDefault="00CB2E95" w:rsidP="00CB2E95">
            <w:pPr>
              <w:ind w:left="0"/>
              <w:jc w:val="left"/>
            </w:pPr>
            <w:r>
              <w:rPr>
                <w:sz w:val="40"/>
              </w:rPr>
              <w:t xml:space="preserve">Paper title </w:t>
            </w:r>
          </w:p>
        </w:tc>
        <w:tc>
          <w:tcPr>
            <w:tcW w:w="10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2E95" w:rsidRDefault="00A32003" w:rsidP="00CB2E95">
            <w:pPr>
              <w:ind w:left="0" w:right="1788"/>
              <w:jc w:val="left"/>
            </w:pPr>
            <w:r>
              <w:rPr>
                <w:b w:val="0"/>
                <w:sz w:val="40"/>
              </w:rPr>
              <w:t>Handwritten di</w:t>
            </w:r>
            <w:r w:rsidR="00CB2E95">
              <w:rPr>
                <w:b w:val="0"/>
                <w:sz w:val="40"/>
              </w:rPr>
              <w:t xml:space="preserve">git recognition is a translational problem of human writings into machineeditable text format. </w:t>
            </w:r>
            <w:r w:rsidR="00CB2E95">
              <w:rPr>
                <w:sz w:val="40"/>
              </w:rPr>
              <w:t xml:space="preserve">Author – </w:t>
            </w:r>
            <w:proofErr w:type="spellStart"/>
            <w:r w:rsidR="00CB2E95">
              <w:rPr>
                <w:sz w:val="40"/>
              </w:rPr>
              <w:t>Ganesh</w:t>
            </w:r>
            <w:proofErr w:type="spellEnd"/>
            <w:r w:rsidR="00CB2E95">
              <w:rPr>
                <w:sz w:val="40"/>
              </w:rPr>
              <w:t xml:space="preserve"> </w:t>
            </w:r>
            <w:proofErr w:type="spellStart"/>
            <w:proofErr w:type="gramStart"/>
            <w:r w:rsidR="00CB2E95">
              <w:rPr>
                <w:sz w:val="40"/>
              </w:rPr>
              <w:t>Khekare</w:t>
            </w:r>
            <w:proofErr w:type="spellEnd"/>
            <w:r w:rsidR="00CB2E95">
              <w:rPr>
                <w:b w:val="0"/>
                <w:sz w:val="40"/>
              </w:rPr>
              <w:t xml:space="preserve">  Year</w:t>
            </w:r>
            <w:proofErr w:type="gramEnd"/>
            <w:r w:rsidR="00CB2E95">
              <w:rPr>
                <w:b w:val="0"/>
                <w:sz w:val="40"/>
              </w:rPr>
              <w:t xml:space="preserve">-2021. </w:t>
            </w:r>
          </w:p>
        </w:tc>
      </w:tr>
      <w:tr w:rsidR="00CB2E95" w:rsidTr="00CB2E95">
        <w:trPr>
          <w:trHeight w:val="24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B2E95" w:rsidRDefault="00CB2E95" w:rsidP="00CB2E95">
            <w:pPr>
              <w:spacing w:after="160"/>
              <w:ind w:left="0"/>
              <w:jc w:val="left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spacing w:after="154"/>
              <w:ind w:left="0"/>
              <w:jc w:val="left"/>
            </w:pPr>
          </w:p>
          <w:p w:rsidR="00CB2E95" w:rsidRDefault="00CB2E95" w:rsidP="00CB2E95">
            <w:pPr>
              <w:spacing w:after="1"/>
              <w:ind w:left="0"/>
              <w:jc w:val="left"/>
            </w:pPr>
            <w:r>
              <w:rPr>
                <w:sz w:val="40"/>
              </w:rPr>
              <w:t xml:space="preserve">Problem </w:t>
            </w:r>
          </w:p>
          <w:p w:rsidR="00CB2E95" w:rsidRDefault="00CB2E95" w:rsidP="00CB2E95">
            <w:pPr>
              <w:ind w:left="0"/>
              <w:jc w:val="left"/>
            </w:pPr>
            <w:r>
              <w:rPr>
                <w:sz w:val="40"/>
              </w:rPr>
              <w:t xml:space="preserve">definition </w:t>
            </w:r>
          </w:p>
        </w:tc>
        <w:tc>
          <w:tcPr>
            <w:tcW w:w="10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ind w:left="0" w:right="110"/>
              <w:jc w:val="both"/>
            </w:pPr>
            <w:r>
              <w:rPr>
                <w:b w:val="0"/>
                <w:sz w:val="40"/>
              </w:rPr>
              <w:t>In this paper, Convolutional Neural Networks (CNN) is presented for handwritten</w:t>
            </w:r>
            <w:r w:rsidR="00A32003">
              <w:rPr>
                <w:b w:val="0"/>
                <w:sz w:val="40"/>
              </w:rPr>
              <w:t xml:space="preserve"> di</w:t>
            </w:r>
            <w:r>
              <w:rPr>
                <w:b w:val="0"/>
                <w:sz w:val="40"/>
              </w:rPr>
              <w:t xml:space="preserve">git recognition. Edges of the extracted graph were categorized into shape types and vertices were extracted from each of the edges and their layer wise evaluation using deep learning </w:t>
            </w:r>
          </w:p>
        </w:tc>
      </w:tr>
      <w:tr w:rsidR="00CB2E95" w:rsidTr="00CB2E95">
        <w:trPr>
          <w:trHeight w:val="16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B2E95" w:rsidRDefault="00CB2E95" w:rsidP="00CB2E95">
            <w:pPr>
              <w:spacing w:after="160"/>
              <w:ind w:left="0"/>
              <w:jc w:val="left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spacing w:after="155"/>
              <w:ind w:left="0"/>
              <w:jc w:val="left"/>
            </w:pPr>
            <w:r>
              <w:rPr>
                <w:sz w:val="40"/>
              </w:rPr>
              <w:t xml:space="preserve">Methodology/ </w:t>
            </w:r>
          </w:p>
          <w:p w:rsidR="00CB2E95" w:rsidRDefault="00CB2E95" w:rsidP="00CB2E95">
            <w:pPr>
              <w:ind w:left="0"/>
              <w:jc w:val="left"/>
            </w:pPr>
            <w:r>
              <w:rPr>
                <w:sz w:val="40"/>
              </w:rPr>
              <w:t>Algorithm</w:t>
            </w:r>
          </w:p>
        </w:tc>
        <w:tc>
          <w:tcPr>
            <w:tcW w:w="10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ind w:left="0" w:right="112"/>
              <w:jc w:val="both"/>
            </w:pPr>
            <w:r>
              <w:rPr>
                <w:b w:val="0"/>
                <w:sz w:val="40"/>
              </w:rPr>
              <w:t>The algorithm uses training data fo</w:t>
            </w:r>
            <w:r w:rsidR="00A32003">
              <w:rPr>
                <w:b w:val="0"/>
                <w:sz w:val="40"/>
              </w:rPr>
              <w:t xml:space="preserve">r the forward and backward </w:t>
            </w:r>
            <w:proofErr w:type="spellStart"/>
            <w:r w:rsidR="00A32003">
              <w:rPr>
                <w:b w:val="0"/>
                <w:sz w:val="40"/>
              </w:rPr>
              <w:t>pass.Afterward</w:t>
            </w:r>
            <w:r>
              <w:rPr>
                <w:b w:val="0"/>
                <w:sz w:val="40"/>
              </w:rPr>
              <w:t>we</w:t>
            </w:r>
            <w:proofErr w:type="spellEnd"/>
            <w:r>
              <w:rPr>
                <w:b w:val="0"/>
                <w:sz w:val="40"/>
              </w:rPr>
              <w:t xml:space="preserve"> save the trained CNN and prepare for the testing phase. </w:t>
            </w:r>
          </w:p>
        </w:tc>
      </w:tr>
      <w:tr w:rsidR="00CB2E95" w:rsidTr="00CB2E95">
        <w:trPr>
          <w:trHeight w:val="12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B2E95" w:rsidRDefault="00CB2E95" w:rsidP="00CB2E95">
            <w:pPr>
              <w:spacing w:after="160"/>
              <w:ind w:left="0"/>
              <w:jc w:val="left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ind w:left="0"/>
              <w:jc w:val="left"/>
            </w:pPr>
            <w:r>
              <w:rPr>
                <w:sz w:val="40"/>
              </w:rPr>
              <w:t xml:space="preserve">Advantages </w:t>
            </w:r>
          </w:p>
        </w:tc>
        <w:tc>
          <w:tcPr>
            <w:tcW w:w="10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ind w:left="0"/>
              <w:jc w:val="both"/>
            </w:pPr>
            <w:r>
              <w:rPr>
                <w:b w:val="0"/>
                <w:sz w:val="40"/>
              </w:rPr>
              <w:t xml:space="preserve"> Electronic storage is that this data only requires far less physical space than the storage of the physical copies. </w:t>
            </w:r>
          </w:p>
        </w:tc>
      </w:tr>
      <w:tr w:rsidR="00CB2E95" w:rsidTr="00CB2E95">
        <w:trPr>
          <w:trHeight w:val="1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spacing w:after="160"/>
              <w:ind w:left="0"/>
              <w:jc w:val="left"/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ind w:left="0"/>
              <w:jc w:val="left"/>
            </w:pPr>
            <w:r>
              <w:rPr>
                <w:sz w:val="40"/>
              </w:rPr>
              <w:t xml:space="preserve">Disadvantages </w:t>
            </w:r>
          </w:p>
        </w:tc>
        <w:tc>
          <w:tcPr>
            <w:tcW w:w="10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95" w:rsidRDefault="00CB2E95" w:rsidP="00CB2E95">
            <w:pPr>
              <w:ind w:left="0"/>
              <w:jc w:val="both"/>
            </w:pPr>
            <w:r>
              <w:rPr>
                <w:b w:val="0"/>
                <w:sz w:val="40"/>
              </w:rPr>
              <w:t xml:space="preserve">That it is not done in real time as a person writes and therefore not appropriate for immediate text input. </w:t>
            </w:r>
          </w:p>
        </w:tc>
      </w:tr>
    </w:tbl>
    <w:p w:rsidR="0075528E" w:rsidRDefault="0075528E">
      <w:pPr>
        <w:ind w:left="0"/>
        <w:jc w:val="both"/>
      </w:pPr>
    </w:p>
    <w:p w:rsidR="0075528E" w:rsidRDefault="0075528E">
      <w:pPr>
        <w:ind w:left="-1440" w:right="10413"/>
        <w:jc w:val="left"/>
      </w:pPr>
    </w:p>
    <w:tbl>
      <w:tblPr>
        <w:tblStyle w:val="TableGrid"/>
        <w:tblW w:w="15301" w:type="dxa"/>
        <w:tblInd w:w="0" w:type="dxa"/>
        <w:tblCellMar>
          <w:top w:w="10" w:type="dxa"/>
          <w:left w:w="106" w:type="dxa"/>
          <w:right w:w="11" w:type="dxa"/>
        </w:tblCellMar>
        <w:tblLook w:val="04A0"/>
      </w:tblPr>
      <w:tblGrid>
        <w:gridCol w:w="1288"/>
        <w:gridCol w:w="3002"/>
        <w:gridCol w:w="11011"/>
      </w:tblGrid>
      <w:tr w:rsidR="0075528E" w:rsidTr="00CB2E95">
        <w:trPr>
          <w:trHeight w:val="176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75528E">
            <w:pPr>
              <w:spacing w:after="160"/>
              <w:ind w:left="0"/>
              <w:jc w:val="left"/>
            </w:pPr>
          </w:p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75528E">
            <w:pPr>
              <w:spacing w:after="155"/>
              <w:ind w:left="0"/>
              <w:jc w:val="left"/>
            </w:pPr>
          </w:p>
          <w:p w:rsidR="0075528E" w:rsidRDefault="0075528E">
            <w:pPr>
              <w:spacing w:after="160"/>
              <w:ind w:left="0"/>
              <w:jc w:val="left"/>
            </w:pPr>
          </w:p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2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Paper title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spacing w:after="166"/>
              <w:ind w:left="0" w:right="2655"/>
              <w:jc w:val="both"/>
            </w:pPr>
            <w:r>
              <w:rPr>
                <w:b w:val="0"/>
                <w:sz w:val="40"/>
              </w:rPr>
              <w:t xml:space="preserve">A human may not appreciate how difficult it is to solve handwriting. </w:t>
            </w:r>
            <w:r>
              <w:rPr>
                <w:sz w:val="40"/>
              </w:rPr>
              <w:t>Author -</w:t>
            </w:r>
            <w:proofErr w:type="spellStart"/>
            <w:r>
              <w:rPr>
                <w:sz w:val="40"/>
              </w:rPr>
              <w:t>B.AliAlameer</w:t>
            </w:r>
            <w:proofErr w:type="spellEnd"/>
            <w:r>
              <w:rPr>
                <w:b w:val="0"/>
                <w:sz w:val="40"/>
              </w:rPr>
              <w:t xml:space="preserve">. </w:t>
            </w:r>
          </w:p>
          <w:p w:rsidR="0075528E" w:rsidRDefault="00531228">
            <w:pPr>
              <w:ind w:left="0"/>
              <w:jc w:val="left"/>
            </w:pPr>
            <w:r>
              <w:rPr>
                <w:b w:val="0"/>
                <w:sz w:val="40"/>
              </w:rPr>
              <w:t xml:space="preserve">Year – 2021. </w:t>
            </w:r>
          </w:p>
        </w:tc>
      </w:tr>
      <w:tr w:rsidR="0075528E" w:rsidTr="00CB2E95">
        <w:trPr>
          <w:trHeight w:val="20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0"/>
              <w:ind w:left="0"/>
              <w:jc w:val="left"/>
            </w:pPr>
          </w:p>
          <w:p w:rsidR="0075528E" w:rsidRDefault="00531228">
            <w:pPr>
              <w:spacing w:after="5"/>
              <w:ind w:left="0"/>
              <w:jc w:val="left"/>
            </w:pPr>
            <w:r>
              <w:rPr>
                <w:sz w:val="40"/>
              </w:rPr>
              <w:t xml:space="preserve">Problem </w:t>
            </w: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definition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 w:right="107"/>
              <w:jc w:val="both"/>
            </w:pPr>
            <w:r>
              <w:rPr>
                <w:b w:val="0"/>
                <w:sz w:val="40"/>
              </w:rPr>
              <w:t xml:space="preserve">The challenge of visual pattern recognition is only apparent to develop a computer system to read handwriting. The artificial neural networks approach is considered as the best way to develop systems for recognizing handwriting. </w:t>
            </w:r>
          </w:p>
        </w:tc>
      </w:tr>
      <w:tr w:rsidR="0075528E" w:rsidTr="00CB2E95">
        <w:trPr>
          <w:trHeight w:val="22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531228">
            <w:pPr>
              <w:spacing w:after="154"/>
              <w:ind w:left="0"/>
              <w:jc w:val="left"/>
            </w:pPr>
            <w:r>
              <w:rPr>
                <w:sz w:val="40"/>
              </w:rPr>
              <w:t xml:space="preserve">Methodology/ </w:t>
            </w: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Algorithm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 w:right="110"/>
              <w:jc w:val="both"/>
            </w:pPr>
            <w:r>
              <w:rPr>
                <w:b w:val="0"/>
                <w:sz w:val="40"/>
              </w:rPr>
              <w:t>Neural network is a system inspired by human brain function, consists of neurons connected in parall</w:t>
            </w:r>
            <w:r w:rsidR="00A32003">
              <w:rPr>
                <w:b w:val="0"/>
                <w:sz w:val="40"/>
              </w:rPr>
              <w:t xml:space="preserve">el with the ability to learn. We </w:t>
            </w:r>
            <w:r>
              <w:rPr>
                <w:b w:val="0"/>
                <w:sz w:val="40"/>
              </w:rPr>
              <w:t xml:space="preserve">use back propagation algorithm for computing  derivatives </w:t>
            </w:r>
          </w:p>
        </w:tc>
      </w:tr>
      <w:tr w:rsidR="0075528E" w:rsidTr="00CB2E95">
        <w:trPr>
          <w:trHeight w:val="11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Advantages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both"/>
            </w:pPr>
            <w:r>
              <w:rPr>
                <w:b w:val="0"/>
                <w:sz w:val="40"/>
              </w:rPr>
              <w:t xml:space="preserve">Handwriting allows for organized thoughts, authenticity, and even reading skills. it enhances both literacy and reading comprehension. </w:t>
            </w:r>
          </w:p>
        </w:tc>
      </w:tr>
      <w:tr w:rsidR="0075528E" w:rsidTr="00CB2E95">
        <w:trPr>
          <w:trHeight w:val="17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Disadvantages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 w:right="99"/>
              <w:jc w:val="both"/>
            </w:pPr>
            <w:r>
              <w:rPr>
                <w:b w:val="0"/>
                <w:sz w:val="40"/>
              </w:rPr>
              <w:t xml:space="preserve">The issue is that there's a wide range of handwriting – good and bad. This makes it tricky for programmers to provide enough examples of how every character might look.  </w:t>
            </w:r>
          </w:p>
        </w:tc>
      </w:tr>
      <w:tr w:rsidR="0075528E" w:rsidTr="00CB2E95">
        <w:trPr>
          <w:trHeight w:val="1884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75528E">
            <w:pPr>
              <w:spacing w:after="154"/>
              <w:ind w:left="0"/>
              <w:jc w:val="left"/>
            </w:pPr>
          </w:p>
          <w:p w:rsidR="0075528E" w:rsidRDefault="0075528E">
            <w:pPr>
              <w:spacing w:after="160"/>
              <w:ind w:left="0"/>
              <w:jc w:val="left"/>
            </w:pPr>
          </w:p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3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Paper title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 w:right="3058"/>
              <w:jc w:val="both"/>
            </w:pPr>
            <w:r>
              <w:rPr>
                <w:b w:val="0"/>
                <w:sz w:val="40"/>
              </w:rPr>
              <w:t>Handwritten Digit Recognition using Machine Learning .</w:t>
            </w:r>
            <w:r>
              <w:rPr>
                <w:sz w:val="40"/>
              </w:rPr>
              <w:t xml:space="preserve">Author – </w:t>
            </w:r>
            <w:proofErr w:type="spellStart"/>
            <w:r>
              <w:rPr>
                <w:sz w:val="40"/>
              </w:rPr>
              <w:t>NazmuleSiddique</w:t>
            </w:r>
            <w:proofErr w:type="spellEnd"/>
            <w:r>
              <w:rPr>
                <w:b w:val="0"/>
                <w:sz w:val="40"/>
              </w:rPr>
              <w:t xml:space="preserve">   Year – 2021. </w:t>
            </w:r>
          </w:p>
        </w:tc>
      </w:tr>
      <w:tr w:rsidR="0075528E" w:rsidTr="00CB2E95">
        <w:trPr>
          <w:trHeight w:val="12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spacing w:after="1"/>
              <w:ind w:left="0"/>
              <w:jc w:val="left"/>
            </w:pPr>
            <w:r>
              <w:rPr>
                <w:sz w:val="40"/>
              </w:rPr>
              <w:t xml:space="preserve">Problem </w:t>
            </w: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definition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both"/>
            </w:pPr>
            <w:r>
              <w:rPr>
                <w:b w:val="0"/>
                <w:sz w:val="40"/>
              </w:rPr>
              <w:t xml:space="preserve">Handwritten character recognition is one of the practically important issues in pattern recognition applications.  </w:t>
            </w:r>
          </w:p>
        </w:tc>
      </w:tr>
      <w:tr w:rsidR="0075528E" w:rsidTr="00CB2E95">
        <w:trPr>
          <w:trHeight w:val="22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531228">
            <w:pPr>
              <w:spacing w:after="159"/>
              <w:ind w:left="0"/>
              <w:jc w:val="left"/>
            </w:pPr>
            <w:r>
              <w:rPr>
                <w:sz w:val="40"/>
              </w:rPr>
              <w:t xml:space="preserve">Methodology/ </w:t>
            </w: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Algorithm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 w:right="106"/>
              <w:jc w:val="both"/>
            </w:pPr>
            <w:r>
              <w:rPr>
                <w:b w:val="0"/>
                <w:sz w:val="40"/>
              </w:rPr>
              <w:t xml:space="preserve">Several machines learning algorithm namely, Multilayer Perceptron, Support Vector Machine, Naïve Bayes, Bayes Net, Random Forest, J48 and Random Tree has been used for the recognition of digits using WEKA. </w:t>
            </w:r>
          </w:p>
        </w:tc>
      </w:tr>
      <w:tr w:rsidR="0075528E" w:rsidTr="00CB2E95">
        <w:trPr>
          <w:trHeight w:val="12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Advantages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both"/>
            </w:pPr>
            <w:r>
              <w:rPr>
                <w:b w:val="0"/>
                <w:sz w:val="40"/>
              </w:rPr>
              <w:t>The applications of digit recognition includes in postal mail sorting, bank check processing, form data entry, etc</w:t>
            </w:r>
          </w:p>
        </w:tc>
      </w:tr>
      <w:tr w:rsidR="0075528E" w:rsidTr="00CB2E95">
        <w:trPr>
          <w:trHeight w:val="17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Disadvantages </w:t>
            </w:r>
          </w:p>
        </w:tc>
        <w:tc>
          <w:tcPr>
            <w:tcW w:w="1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 w:right="103"/>
              <w:jc w:val="both"/>
            </w:pPr>
            <w:r>
              <w:rPr>
                <w:b w:val="0"/>
                <w:sz w:val="40"/>
              </w:rPr>
              <w:t xml:space="preserve">In SVM it’s better to scale the data always; because it will extremely improve the results. Therefore be cautious with big dataset, as it may leads to the increase in the training time. </w:t>
            </w:r>
          </w:p>
        </w:tc>
      </w:tr>
    </w:tbl>
    <w:p w:rsidR="0075528E" w:rsidRDefault="0075528E">
      <w:pPr>
        <w:ind w:left="0"/>
        <w:jc w:val="both"/>
      </w:pPr>
    </w:p>
    <w:tbl>
      <w:tblPr>
        <w:tblStyle w:val="TableGrid"/>
        <w:tblW w:w="15698" w:type="dxa"/>
        <w:tblInd w:w="-566" w:type="dxa"/>
        <w:tblCellMar>
          <w:top w:w="10" w:type="dxa"/>
          <w:left w:w="106" w:type="dxa"/>
          <w:right w:w="11" w:type="dxa"/>
        </w:tblCellMar>
        <w:tblLook w:val="04A0"/>
      </w:tblPr>
      <w:tblGrid>
        <w:gridCol w:w="1277"/>
        <w:gridCol w:w="2977"/>
        <w:gridCol w:w="11444"/>
      </w:tblGrid>
      <w:tr w:rsidR="0075528E" w:rsidTr="00CB2E95">
        <w:trPr>
          <w:trHeight w:val="2478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75528E">
            <w:pPr>
              <w:spacing w:after="160"/>
              <w:ind w:left="0"/>
              <w:jc w:val="left"/>
            </w:pPr>
          </w:p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75528E">
            <w:pPr>
              <w:spacing w:after="155"/>
              <w:ind w:left="0"/>
              <w:jc w:val="left"/>
            </w:pPr>
          </w:p>
          <w:p w:rsidR="0075528E" w:rsidRDefault="0075528E">
            <w:pPr>
              <w:spacing w:after="160"/>
              <w:ind w:left="0"/>
              <w:jc w:val="left"/>
            </w:pPr>
          </w:p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4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9"/>
              <w:ind w:left="0"/>
              <w:jc w:val="left"/>
            </w:pP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Paper title </w:t>
            </w:r>
          </w:p>
        </w:tc>
        <w:tc>
          <w:tcPr>
            <w:tcW w:w="1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spacing w:after="159" w:line="262" w:lineRule="auto"/>
              <w:ind w:left="0" w:right="1602"/>
              <w:jc w:val="left"/>
            </w:pPr>
            <w:r>
              <w:rPr>
                <w:b w:val="0"/>
                <w:sz w:val="40"/>
              </w:rPr>
              <w:t xml:space="preserve">A progressive learning approach for low resource handwritten text recognition.  </w:t>
            </w:r>
          </w:p>
          <w:p w:rsidR="0075528E" w:rsidRDefault="00531228">
            <w:pPr>
              <w:spacing w:after="149"/>
              <w:ind w:left="0"/>
              <w:jc w:val="left"/>
            </w:pPr>
            <w:r>
              <w:rPr>
                <w:sz w:val="40"/>
              </w:rPr>
              <w:t xml:space="preserve">Author- Mohamed Ali </w:t>
            </w:r>
            <w:proofErr w:type="spellStart"/>
            <w:r>
              <w:rPr>
                <w:sz w:val="40"/>
              </w:rPr>
              <w:t>Souibgui</w:t>
            </w:r>
            <w:proofErr w:type="spellEnd"/>
          </w:p>
          <w:p w:rsidR="0075528E" w:rsidRDefault="00531228">
            <w:pPr>
              <w:ind w:left="0"/>
              <w:jc w:val="left"/>
            </w:pPr>
            <w:r>
              <w:rPr>
                <w:b w:val="0"/>
                <w:sz w:val="40"/>
              </w:rPr>
              <w:t>Year-2022</w:t>
            </w:r>
          </w:p>
        </w:tc>
      </w:tr>
      <w:tr w:rsidR="0075528E" w:rsidTr="00CB2E95">
        <w:trPr>
          <w:trHeight w:val="26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54"/>
              <w:ind w:left="0"/>
              <w:jc w:val="left"/>
            </w:pPr>
          </w:p>
          <w:p w:rsidR="0075528E" w:rsidRDefault="00531228">
            <w:pPr>
              <w:spacing w:after="1"/>
              <w:ind w:left="0"/>
              <w:jc w:val="left"/>
            </w:pPr>
            <w:r>
              <w:rPr>
                <w:sz w:val="40"/>
              </w:rPr>
              <w:t xml:space="preserve">Problem </w:t>
            </w: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definition </w:t>
            </w:r>
          </w:p>
        </w:tc>
        <w:tc>
          <w:tcPr>
            <w:tcW w:w="1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 w:right="101"/>
              <w:jc w:val="both"/>
            </w:pPr>
            <w:r>
              <w:rPr>
                <w:b w:val="0"/>
                <w:sz w:val="40"/>
              </w:rPr>
              <w:t xml:space="preserve">Handwritten text recognition in low resource scenarios, such as manuscripts with rare alphabets, is a challenging problem. </w:t>
            </w:r>
            <w:proofErr w:type="gramStart"/>
            <w:r>
              <w:rPr>
                <w:b w:val="0"/>
                <w:sz w:val="40"/>
              </w:rPr>
              <w:t>we</w:t>
            </w:r>
            <w:proofErr w:type="gramEnd"/>
            <w:r>
              <w:rPr>
                <w:b w:val="0"/>
                <w:sz w:val="40"/>
              </w:rPr>
              <w:t xml:space="preserve"> propose a few-shot learning-ba</w:t>
            </w:r>
            <w:r w:rsidR="00A32003">
              <w:rPr>
                <w:b w:val="0"/>
                <w:sz w:val="40"/>
              </w:rPr>
              <w:t>sed handwriting recognition ap</w:t>
            </w:r>
            <w:bookmarkStart w:id="0" w:name="_GoBack"/>
            <w:bookmarkEnd w:id="0"/>
            <w:r>
              <w:rPr>
                <w:b w:val="0"/>
                <w:sz w:val="40"/>
              </w:rPr>
              <w:t xml:space="preserve">proach that significantly reduces the human annotation process, by requiring only a few images of each alphabet symbols. </w:t>
            </w:r>
          </w:p>
        </w:tc>
      </w:tr>
      <w:tr w:rsidR="0075528E" w:rsidTr="00CB2E95">
        <w:trPr>
          <w:trHeight w:val="13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spacing w:after="159"/>
              <w:ind w:left="0"/>
              <w:jc w:val="left"/>
            </w:pPr>
            <w:r>
              <w:rPr>
                <w:sz w:val="40"/>
              </w:rPr>
              <w:t xml:space="preserve">Methodology/ </w:t>
            </w:r>
          </w:p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>Algorithm</w:t>
            </w:r>
          </w:p>
        </w:tc>
        <w:tc>
          <w:tcPr>
            <w:tcW w:w="1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both"/>
            </w:pPr>
            <w:r>
              <w:rPr>
                <w:b w:val="0"/>
                <w:sz w:val="40"/>
              </w:rPr>
              <w:t xml:space="preserve">Similarity matrix decoding. An Multidimensional Long </w:t>
            </w:r>
            <w:proofErr w:type="spellStart"/>
            <w:r>
              <w:rPr>
                <w:b w:val="0"/>
                <w:sz w:val="40"/>
              </w:rPr>
              <w:t>ShortTerm</w:t>
            </w:r>
            <w:proofErr w:type="spellEnd"/>
            <w:r>
              <w:rPr>
                <w:b w:val="0"/>
                <w:sz w:val="40"/>
              </w:rPr>
              <w:t xml:space="preserve"> Memory (MDLSTM</w:t>
            </w:r>
            <w:proofErr w:type="gramStart"/>
            <w:r>
              <w:rPr>
                <w:b w:val="0"/>
                <w:sz w:val="40"/>
              </w:rPr>
              <w:t>)Approach</w:t>
            </w:r>
            <w:proofErr w:type="gramEnd"/>
            <w:r>
              <w:rPr>
                <w:b w:val="0"/>
                <w:sz w:val="40"/>
              </w:rPr>
              <w:t xml:space="preserve"> was proposed. </w:t>
            </w:r>
          </w:p>
        </w:tc>
      </w:tr>
      <w:tr w:rsidR="0075528E" w:rsidTr="00CB2E95">
        <w:trPr>
          <w:trHeight w:val="11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Advantages </w:t>
            </w:r>
          </w:p>
        </w:tc>
        <w:tc>
          <w:tcPr>
            <w:tcW w:w="1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b w:val="0"/>
                <w:sz w:val="40"/>
              </w:rPr>
              <w:t xml:space="preserve">The evaluation on different datasets shows that our model can lead to competitive results with a significant reduction in human effort </w:t>
            </w:r>
          </w:p>
        </w:tc>
      </w:tr>
      <w:tr w:rsidR="0075528E" w:rsidTr="00CB2E95">
        <w:trPr>
          <w:trHeight w:val="11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75528E">
            <w:pPr>
              <w:spacing w:after="160"/>
              <w:ind w:left="0"/>
              <w:jc w:val="left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left"/>
            </w:pPr>
            <w:r>
              <w:rPr>
                <w:sz w:val="40"/>
              </w:rPr>
              <w:t xml:space="preserve">Disadvantages </w:t>
            </w:r>
          </w:p>
        </w:tc>
        <w:tc>
          <w:tcPr>
            <w:tcW w:w="1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28E" w:rsidRDefault="00531228">
            <w:pPr>
              <w:ind w:left="0"/>
              <w:jc w:val="both"/>
            </w:pPr>
            <w:proofErr w:type="gramStart"/>
            <w:r>
              <w:rPr>
                <w:b w:val="0"/>
                <w:sz w:val="40"/>
              </w:rPr>
              <w:t>the</w:t>
            </w:r>
            <w:proofErr w:type="gramEnd"/>
            <w:r>
              <w:rPr>
                <w:b w:val="0"/>
                <w:sz w:val="40"/>
              </w:rPr>
              <w:t xml:space="preserve"> clustering method turned is the segmentation of symbols, because </w:t>
            </w:r>
            <w:proofErr w:type="spellStart"/>
            <w:r>
              <w:rPr>
                <w:b w:val="0"/>
                <w:sz w:val="40"/>
              </w:rPr>
              <w:t>is</w:t>
            </w:r>
            <w:proofErr w:type="spellEnd"/>
            <w:r>
              <w:rPr>
                <w:b w:val="0"/>
                <w:sz w:val="40"/>
              </w:rPr>
              <w:t xml:space="preserve"> was often in- accurate, provoking transcription errors. </w:t>
            </w:r>
          </w:p>
        </w:tc>
      </w:tr>
    </w:tbl>
    <w:p w:rsidR="0075528E" w:rsidRDefault="0075528E">
      <w:pPr>
        <w:ind w:left="0"/>
        <w:jc w:val="both"/>
      </w:pPr>
    </w:p>
    <w:sectPr w:rsidR="0075528E" w:rsidSect="00853CFF">
      <w:pgSz w:w="16838" w:h="11904" w:orient="landscape"/>
      <w:pgMar w:top="547" w:right="6426" w:bottom="162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75528E"/>
    <w:rsid w:val="00232AFB"/>
    <w:rsid w:val="003E0F18"/>
    <w:rsid w:val="00531228"/>
    <w:rsid w:val="005C0E91"/>
    <w:rsid w:val="0065252F"/>
    <w:rsid w:val="0075528E"/>
    <w:rsid w:val="00853CFF"/>
    <w:rsid w:val="00A32003"/>
    <w:rsid w:val="00A529ED"/>
    <w:rsid w:val="00B71A38"/>
    <w:rsid w:val="00CB2E95"/>
    <w:rsid w:val="00E26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CFF"/>
    <w:pPr>
      <w:spacing w:after="0"/>
      <w:ind w:left="4979"/>
      <w:jc w:val="center"/>
    </w:pPr>
    <w:rPr>
      <w:rFonts w:ascii="Times New Roman" w:eastAsia="Times New Roman" w:hAnsi="Times New Roman" w:cs="Times New Roman"/>
      <w:b/>
      <w:color w:val="000000"/>
      <w:sz w:val="5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53CF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left="4979"/>
      <w:jc w:val="center"/>
    </w:pPr>
    <w:rPr>
      <w:rFonts w:ascii="Times New Roman" w:eastAsia="Times New Roman" w:hAnsi="Times New Roman" w:cs="Times New Roman"/>
      <w:b/>
      <w:color w:val="000000"/>
      <w:sz w:val="5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359</dc:creator>
  <cp:lastModifiedBy>Windows User</cp:lastModifiedBy>
  <cp:revision>2</cp:revision>
  <cp:lastPrinted>2022-09-21T13:25:00Z</cp:lastPrinted>
  <dcterms:created xsi:type="dcterms:W3CDTF">2022-10-18T09:20:00Z</dcterms:created>
  <dcterms:modified xsi:type="dcterms:W3CDTF">2022-10-18T09:20:00Z</dcterms:modified>
</cp:coreProperties>
</file>