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66946E3" w:rsidR="005B2106" w:rsidRPr="000422A5" w:rsidRDefault="001336F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FD14428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1336F1">
              <w:rPr>
                <w:rFonts w:ascii="Arial" w:hAnsi="Arial" w:cs="Arial"/>
              </w:rPr>
              <w:t>40359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9BFF377" w:rsidR="000708AF" w:rsidRPr="000422A5" w:rsidRDefault="001336F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novel method for handwritten digit recognition systems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8A3BBDA" w14:textId="77777777" w:rsidR="001336F1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665BCFCE" w14:textId="25D060A0" w:rsidR="00F20384" w:rsidRPr="000422A5" w:rsidRDefault="002E2DC1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1316DAD" wp14:editId="6BC9ACD7">
            <wp:extent cx="4409382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82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B2">
        <w:rPr>
          <w:rFonts w:ascii="Arial" w:hAnsi="Arial" w:cs="Arial"/>
          <w:b/>
          <w:bCs/>
          <w:noProof/>
        </w:rPr>
        <w:drawing>
          <wp:inline distT="0" distB="0" distL="0" distR="0" wp14:anchorId="46179B16" wp14:editId="5D395E98">
            <wp:extent cx="4618822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647" cy="29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18F" w14:textId="05602B62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1508E55F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259AC4F2" w:rsidR="00B2212A" w:rsidRPr="000422A5" w:rsidRDefault="002E2DC1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5CD288CE">
                <wp:simplePos x="0" y="0"/>
                <wp:positionH relativeFrom="column">
                  <wp:posOffset>4192905</wp:posOffset>
                </wp:positionH>
                <wp:positionV relativeFrom="paragraph">
                  <wp:posOffset>3326130</wp:posOffset>
                </wp:positionV>
                <wp:extent cx="45719" cy="45719"/>
                <wp:effectExtent l="0" t="0" r="1206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72A21D2C" w:rsidR="00B76CB2" w:rsidRDefault="00B76CB2" w:rsidP="001336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0.15pt;margin-top:261.9pt;width:3.6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" fillcolor="white [3201]" strokeweight=".5pt">
                <v:textbox>
                  <w:txbxContent>
                    <w:p w14:paraId="3A5F9984" w14:textId="72A21D2C" w:rsidR="00B76CB2" w:rsidRDefault="00B76CB2" w:rsidP="001336F1"/>
                  </w:txbxContent>
                </v:textbox>
              </v:shape>
            </w:pict>
          </mc:Fallback>
        </mc:AlternateContent>
      </w:r>
      <w:r w:rsidR="000422A5" w:rsidRPr="000422A5">
        <w:rPr>
          <w:rFonts w:ascii="Arial" w:hAnsi="Arial" w:cs="Arial"/>
          <w:b/>
          <w:bCs/>
        </w:rPr>
        <w:t>Table-</w:t>
      </w:r>
      <w:proofErr w:type="gramStart"/>
      <w:r w:rsidR="000422A5" w:rsidRPr="000422A5">
        <w:rPr>
          <w:rFonts w:ascii="Arial" w:hAnsi="Arial" w:cs="Arial"/>
          <w:b/>
          <w:bCs/>
        </w:rPr>
        <w:t>1 :</w:t>
      </w:r>
      <w:proofErr w:type="gramEnd"/>
      <w:r w:rsidR="000422A5"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04294A52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17D86E3B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449689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492E8683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6833C85F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5AC37AFE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</w:t>
            </w:r>
            <w:r w:rsidR="004B6FC1">
              <w:rPr>
                <w:rFonts w:ascii="Arial" w:hAnsi="Arial" w:cs="Arial"/>
              </w:rPr>
              <w:t>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527461A3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637C4718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5E95D7DE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41B19B22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Foundry.</w:t>
            </w:r>
          </w:p>
        </w:tc>
      </w:tr>
    </w:tbl>
    <w:p w14:paraId="7CF3E746" w14:textId="18524E53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89376C8" w14:textId="3C40AC13" w:rsidR="004B6FC1" w:rsidRDefault="004B6F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8163171" w14:textId="26737C0B" w:rsidR="004B6FC1" w:rsidRDefault="004B6F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76A6A1E" w14:textId="77777777" w:rsidR="004B6FC1" w:rsidRPr="000422A5" w:rsidRDefault="004B6F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567B53A4" w:rsidR="000B4CC1" w:rsidRPr="000422A5" w:rsidRDefault="007B07F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open-source framework used are listed.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7E87D23C" w:rsidR="008C096A" w:rsidRPr="000422A5" w:rsidRDefault="007B07F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Listing all the security/access controls implemented,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242A9A93" w:rsidR="00877017" w:rsidRPr="000422A5" w:rsidRDefault="007B07F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justify the scalability of architecture used in system, User friendly and highly flexible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097" w:type="dxa"/>
          </w:tcPr>
          <w:p w14:paraId="18ABF9C8" w14:textId="418BC2E6" w:rsidR="00877017" w:rsidRPr="000422A5" w:rsidRDefault="007B07F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– tier, Micro</w:t>
            </w:r>
            <w:r w:rsidR="00F871B2">
              <w:rPr>
                <w:rFonts w:ascii="Arial" w:hAnsi="Arial" w:cs="Arial"/>
              </w:rPr>
              <w:t>-services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2B20D7D7" w:rsidR="0035733F" w:rsidRPr="000422A5" w:rsidRDefault="007B07F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Figure and abstract. The capabilities for </w:t>
            </w:r>
            <w:proofErr w:type="spellStart"/>
            <w:r>
              <w:rPr>
                <w:rFonts w:ascii="Arial" w:hAnsi="Arial" w:cs="Arial"/>
              </w:rPr>
              <w:t>recongizing</w:t>
            </w:r>
            <w:proofErr w:type="spellEnd"/>
            <w:r>
              <w:rPr>
                <w:rFonts w:ascii="Arial" w:hAnsi="Arial" w:cs="Arial"/>
              </w:rPr>
              <w:t xml:space="preserve"> handwritten digits have been implemented. These characteristics extract slope or slant information from the digit image based on shape analysis. They are successful in </w:t>
            </w:r>
            <w:proofErr w:type="spellStart"/>
            <w:r>
              <w:rPr>
                <w:rFonts w:ascii="Arial" w:hAnsi="Arial" w:cs="Arial"/>
              </w:rPr>
              <w:t>achiving</w:t>
            </w:r>
            <w:proofErr w:type="spellEnd"/>
            <w:r>
              <w:rPr>
                <w:rFonts w:ascii="Arial" w:hAnsi="Arial" w:cs="Arial"/>
              </w:rPr>
              <w:t xml:space="preserve"> high recognition accuracy.</w:t>
            </w:r>
          </w:p>
        </w:tc>
        <w:tc>
          <w:tcPr>
            <w:tcW w:w="4097" w:type="dxa"/>
          </w:tcPr>
          <w:p w14:paraId="67B64970" w14:textId="48A5E738" w:rsidR="0035733F" w:rsidRPr="000422A5" w:rsidRDefault="00F871B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Distributed servers, IBM cloud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7A1D0DF8" w:rsidR="007C6669" w:rsidRPr="000422A5" w:rsidRDefault="007B07F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handwritten digits are accurately classified with an accuracy of (98-99) percent using the typical neural network implementation.</w:t>
            </w:r>
          </w:p>
        </w:tc>
        <w:tc>
          <w:tcPr>
            <w:tcW w:w="4097" w:type="dxa"/>
          </w:tcPr>
          <w:p w14:paraId="3C70C5B4" w14:textId="59E74700" w:rsidR="007C6669" w:rsidRPr="000422A5" w:rsidRDefault="00F871B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Numbers of requests per sec, use of Cache, use of CDN’s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EC90367" w14:textId="77777777" w:rsidR="002E2DC1" w:rsidRDefault="00000000" w:rsidP="00DB6A25">
      <w:pPr>
        <w:rPr>
          <w:rStyle w:val="Hyperlink"/>
          <w:rFonts w:ascii="Arial" w:hAnsi="Arial" w:cs="Arial"/>
          <w:b/>
          <w:bCs/>
        </w:rPr>
      </w:pPr>
      <w:r>
        <w:fldChar w:fldCharType="begin"/>
      </w:r>
      <w:r>
        <w:instrText>HYPERLINK "https://developer.ibm.com/patterns/online-order-processing-system-during-pandemic/"</w:instrText>
      </w:r>
      <w:r>
        <w:fldChar w:fldCharType="separate"/>
      </w:r>
      <w:r w:rsidR="00214D6C" w:rsidRPr="000422A5">
        <w:rPr>
          <w:rStyle w:val="Hyperlink"/>
          <w:rFonts w:ascii="Arial" w:hAnsi="Arial" w:cs="Arial"/>
          <w:b/>
          <w:bCs/>
        </w:rPr>
        <w:t>https://developer.ibm</w:t>
      </w:r>
    </w:p>
    <w:p w14:paraId="5714E8E1" w14:textId="2045CBC2" w:rsidR="003F18AE" w:rsidRPr="002E2DC1" w:rsidRDefault="00214D6C" w:rsidP="00DB6A25">
      <w:pPr>
        <w:rPr>
          <w:rFonts w:ascii="Arial" w:hAnsi="Arial" w:cs="Arial"/>
          <w:b/>
          <w:bCs/>
          <w:color w:val="0563C1" w:themeColor="hyperlink"/>
          <w:u w:val="single"/>
        </w:rPr>
      </w:pPr>
      <w:r w:rsidRPr="000422A5">
        <w:rPr>
          <w:rStyle w:val="Hyperlink"/>
          <w:rFonts w:ascii="Arial" w:hAnsi="Arial" w:cs="Arial"/>
          <w:b/>
          <w:bCs/>
        </w:rPr>
        <w:t>com/patterns/online-order-processing-system-during-pandemic/</w:t>
      </w:r>
      <w:r w:rsidR="00000000">
        <w:rPr>
          <w:rStyle w:val="Hyperlink"/>
          <w:rFonts w:ascii="Arial" w:hAnsi="Arial" w:cs="Arial"/>
          <w:b/>
          <w:bCs/>
        </w:rPr>
        <w:fldChar w:fldCharType="end"/>
      </w:r>
    </w:p>
    <w:p w14:paraId="76B7BF61" w14:textId="411980C9" w:rsidR="00214D6C" w:rsidRDefault="004B6FC1" w:rsidP="00DB6A25">
      <w:pPr>
        <w:rPr>
          <w:rFonts w:ascii="Arial" w:hAnsi="Arial" w:cs="Arial"/>
          <w:b/>
          <w:bCs/>
        </w:rPr>
      </w:pPr>
      <w:hyperlink r:id="rId8" w:history="1">
        <w:r w:rsidRPr="007A6666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36F1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E2DC1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B6FC1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07FF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871B2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mohaan kumar</cp:lastModifiedBy>
  <cp:revision>2</cp:revision>
  <cp:lastPrinted>2022-10-12T07:05:00Z</cp:lastPrinted>
  <dcterms:created xsi:type="dcterms:W3CDTF">2022-11-08T09:49:00Z</dcterms:created>
  <dcterms:modified xsi:type="dcterms:W3CDTF">2022-11-08T09:49:00Z</dcterms:modified>
</cp:coreProperties>
</file>