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54D07B68" w:rsidR="005B2106" w:rsidRPr="00AB20AC" w:rsidRDefault="001376DC" w:rsidP="005C23C7">
            <w:pPr>
              <w:rPr>
                <w:rFonts w:cstheme="minorHAnsi"/>
              </w:rPr>
            </w:pPr>
            <w:r>
              <w:rPr>
                <w:rFonts w:cstheme="minorHAnsi"/>
              </w:rPr>
              <w:t>Date</w:t>
            </w:r>
          </w:p>
        </w:tc>
        <w:tc>
          <w:tcPr>
            <w:tcW w:w="4843" w:type="dxa"/>
          </w:tcPr>
          <w:p w14:paraId="214D97CA" w14:textId="304B636D" w:rsidR="005B2106" w:rsidRPr="00AB20AC" w:rsidRDefault="0059662A" w:rsidP="005C23C7">
            <w:pPr>
              <w:rPr>
                <w:rFonts w:cstheme="minorHAnsi"/>
              </w:rPr>
            </w:pPr>
            <w:r>
              <w:rPr>
                <w:rFonts w:cstheme="minorHAnsi"/>
              </w:rPr>
              <w:t>15</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D44CF3" w:rsidRPr="00AB20AC" w14:paraId="590B6113" w14:textId="77777777" w:rsidTr="001126AC">
        <w:tc>
          <w:tcPr>
            <w:tcW w:w="4508" w:type="dxa"/>
          </w:tcPr>
          <w:p w14:paraId="75A9866E" w14:textId="5DDBB361" w:rsidR="00D44CF3" w:rsidRPr="00AB20AC" w:rsidRDefault="00D44CF3" w:rsidP="00D44CF3">
            <w:pPr>
              <w:rPr>
                <w:rFonts w:cstheme="minorHAnsi"/>
              </w:rPr>
            </w:pPr>
            <w:r w:rsidRPr="00AB20AC">
              <w:rPr>
                <w:rFonts w:cstheme="minorHAnsi"/>
              </w:rPr>
              <w:t>Team ID</w:t>
            </w:r>
          </w:p>
        </w:tc>
        <w:tc>
          <w:tcPr>
            <w:tcW w:w="4843" w:type="dxa"/>
          </w:tcPr>
          <w:p w14:paraId="039728F8" w14:textId="78D28B8E" w:rsidR="00D44CF3" w:rsidRPr="00AB20AC" w:rsidRDefault="00283B44" w:rsidP="00D44CF3">
            <w:pPr>
              <w:rPr>
                <w:rFonts w:cstheme="minorHAnsi"/>
              </w:rPr>
            </w:pPr>
            <w:r>
              <w:rPr>
                <w:rFonts w:cstheme="minorHAnsi"/>
              </w:rPr>
              <w:t>PNT2022TMID51657</w:t>
            </w:r>
          </w:p>
        </w:tc>
      </w:tr>
      <w:tr w:rsidR="00D44CF3" w:rsidRPr="00AB20AC" w14:paraId="44337B49" w14:textId="77777777" w:rsidTr="001126AC">
        <w:tc>
          <w:tcPr>
            <w:tcW w:w="4508" w:type="dxa"/>
          </w:tcPr>
          <w:p w14:paraId="2497EB79" w14:textId="171BDB5C" w:rsidR="00D44CF3" w:rsidRPr="00AB20AC" w:rsidRDefault="00D44CF3" w:rsidP="00D44CF3">
            <w:pPr>
              <w:rPr>
                <w:rFonts w:cstheme="minorHAnsi"/>
              </w:rPr>
            </w:pPr>
            <w:r w:rsidRPr="00AB20AC">
              <w:rPr>
                <w:rFonts w:cstheme="minorHAnsi"/>
              </w:rPr>
              <w:t>Project Name</w:t>
            </w:r>
          </w:p>
        </w:tc>
        <w:tc>
          <w:tcPr>
            <w:tcW w:w="4843" w:type="dxa"/>
          </w:tcPr>
          <w:p w14:paraId="73314510" w14:textId="1B53D482" w:rsidR="00D44CF3" w:rsidRPr="00AB20AC" w:rsidRDefault="00283B44" w:rsidP="00D44CF3">
            <w:pPr>
              <w:rPr>
                <w:rFonts w:cstheme="minorHAnsi"/>
              </w:rPr>
            </w:pPr>
            <w:r>
              <w:t>Inventory Management System for Retailers</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67B2DBDC" w:rsidR="00D44CF3" w:rsidRPr="00AB20AC" w:rsidRDefault="00D44CF3" w:rsidP="00AB20AC">
            <w:pPr>
              <w:rPr>
                <w:rFonts w:cstheme="minorHAnsi"/>
              </w:rPr>
            </w:pPr>
            <w:r>
              <w:rPr>
                <w:rFonts w:cstheme="minorHAnsi"/>
              </w:rPr>
              <w:t>Registration through Phone number</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309416C7" w14:textId="60381E75" w:rsidR="00163759" w:rsidRPr="00AB20AC" w:rsidRDefault="00163759" w:rsidP="00AB20AC">
            <w:pPr>
              <w:rPr>
                <w:rFonts w:cstheme="minorHAnsi"/>
              </w:rPr>
            </w:pPr>
            <w:r>
              <w:rPr>
                <w:rFonts w:cstheme="minorHAnsi"/>
              </w:rPr>
              <w:t xml:space="preserve">Confirmation via </w:t>
            </w:r>
            <w:r w:rsidR="00D44CF3">
              <w:rPr>
                <w:rFonts w:cstheme="minorHAnsi"/>
              </w:rPr>
              <w:t>OTP(</w:t>
            </w:r>
            <w:r>
              <w:rPr>
                <w:rFonts w:cstheme="minorHAnsi"/>
              </w:rPr>
              <w:t>Email</w:t>
            </w:r>
            <w:r w:rsidR="00D44CF3">
              <w:rPr>
                <w:rFonts w:cstheme="minorHAnsi"/>
              </w:rPr>
              <w:t>)</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19D1B025" w:rsidR="00AB20AC" w:rsidRPr="00AB20AC" w:rsidRDefault="00A25D6B" w:rsidP="00AB20AC">
            <w:pPr>
              <w:rPr>
                <w:rFonts w:cstheme="minorHAnsi"/>
              </w:rPr>
            </w:pPr>
            <w:r w:rsidRPr="00A25D6B">
              <w:rPr>
                <w:rFonts w:cstheme="minorHAnsi"/>
              </w:rPr>
              <w:t>Transactions processing</w:t>
            </w:r>
          </w:p>
        </w:tc>
        <w:tc>
          <w:tcPr>
            <w:tcW w:w="5248" w:type="dxa"/>
          </w:tcPr>
          <w:p w14:paraId="2FC68785" w14:textId="1B0E0C28" w:rsidR="00D44CF3" w:rsidRPr="00AB20AC" w:rsidRDefault="00D44CF3" w:rsidP="00AB20AC">
            <w:pPr>
              <w:rPr>
                <w:rFonts w:cstheme="minorHAnsi"/>
              </w:rPr>
            </w:pPr>
            <w:r>
              <w:rPr>
                <w:rFonts w:cstheme="minorHAnsi"/>
              </w:rPr>
              <w:t xml:space="preserve">Payment through Online </w:t>
            </w:r>
          </w:p>
        </w:tc>
      </w:tr>
      <w:tr w:rsidR="00AB20AC" w:rsidRPr="00AB20AC" w14:paraId="60541664" w14:textId="77777777" w:rsidTr="008D4E91">
        <w:trPr>
          <w:trHeight w:val="39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17D804B9" w14:textId="77777777" w:rsidR="00A25D6B" w:rsidRPr="00A25D6B" w:rsidRDefault="00A25D6B" w:rsidP="00A25D6B">
            <w:pPr>
              <w:rPr>
                <w:rFonts w:cstheme="minorHAnsi"/>
              </w:rPr>
            </w:pPr>
            <w:r w:rsidRPr="00A25D6B">
              <w:rPr>
                <w:rFonts w:cstheme="minorHAnsi"/>
              </w:rPr>
              <w:t>Authentication</w:t>
            </w:r>
          </w:p>
          <w:p w14:paraId="63909BDC" w14:textId="1C417FFE" w:rsidR="00AB20AC" w:rsidRPr="00AB20AC" w:rsidRDefault="00AB20AC" w:rsidP="00AB20AC">
            <w:pPr>
              <w:rPr>
                <w:rFonts w:cstheme="minorHAnsi"/>
              </w:rPr>
            </w:pPr>
          </w:p>
        </w:tc>
        <w:tc>
          <w:tcPr>
            <w:tcW w:w="5248" w:type="dxa"/>
          </w:tcPr>
          <w:p w14:paraId="3DB83EF5" w14:textId="5729A401" w:rsidR="00D44CF3" w:rsidRPr="00AB20AC" w:rsidRDefault="00D44CF3" w:rsidP="00AB20AC">
            <w:pPr>
              <w:rPr>
                <w:rFonts w:cstheme="minorHAnsi"/>
              </w:rPr>
            </w:pPr>
            <w:r>
              <w:rPr>
                <w:rFonts w:cstheme="minorHAnsi"/>
              </w:rPr>
              <w:t>Through</w:t>
            </w:r>
            <w:r w:rsidR="00A25D6B">
              <w:rPr>
                <w:rFonts w:cstheme="minorHAnsi"/>
              </w:rPr>
              <w:t xml:space="preserve"> Email</w:t>
            </w:r>
          </w:p>
        </w:tc>
      </w:tr>
      <w:tr w:rsidR="00A25D6B" w:rsidRPr="00AB20AC" w14:paraId="03976412" w14:textId="77777777" w:rsidTr="00163759">
        <w:trPr>
          <w:trHeight w:val="489"/>
        </w:trPr>
        <w:tc>
          <w:tcPr>
            <w:tcW w:w="926" w:type="dxa"/>
          </w:tcPr>
          <w:p w14:paraId="629F4403" w14:textId="104AAF10" w:rsidR="00A25D6B" w:rsidRDefault="00A25D6B" w:rsidP="000E5D02">
            <w:pPr>
              <w:rPr>
                <w:rFonts w:cstheme="minorHAnsi"/>
              </w:rPr>
            </w:pPr>
            <w:r>
              <w:rPr>
                <w:rFonts w:cstheme="minorHAnsi"/>
              </w:rPr>
              <w:t>FR-5</w:t>
            </w:r>
          </w:p>
        </w:tc>
        <w:tc>
          <w:tcPr>
            <w:tcW w:w="3150" w:type="dxa"/>
          </w:tcPr>
          <w:p w14:paraId="1787330F" w14:textId="77777777" w:rsidR="00A25D6B" w:rsidRPr="00A25D6B" w:rsidRDefault="00A25D6B" w:rsidP="00A25D6B">
            <w:pPr>
              <w:rPr>
                <w:rFonts w:cstheme="minorHAnsi"/>
              </w:rPr>
            </w:pPr>
            <w:r w:rsidRPr="00A25D6B">
              <w:rPr>
                <w:rFonts w:cstheme="minorHAnsi"/>
              </w:rPr>
              <w:t>Reporting</w:t>
            </w:r>
          </w:p>
          <w:p w14:paraId="13011803" w14:textId="77777777" w:rsidR="00A25D6B" w:rsidRPr="00A25D6B" w:rsidRDefault="00A25D6B" w:rsidP="00A25D6B">
            <w:pPr>
              <w:rPr>
                <w:rFonts w:cstheme="minorHAnsi"/>
              </w:rPr>
            </w:pPr>
          </w:p>
        </w:tc>
        <w:tc>
          <w:tcPr>
            <w:tcW w:w="5248" w:type="dxa"/>
          </w:tcPr>
          <w:p w14:paraId="6E40783E" w14:textId="77777777" w:rsidR="00A25D6B" w:rsidRDefault="00A25D6B" w:rsidP="00A25D6B">
            <w:pPr>
              <w:rPr>
                <w:rFonts w:cstheme="minorHAnsi"/>
              </w:rPr>
            </w:pPr>
            <w:r>
              <w:rPr>
                <w:rFonts w:cstheme="minorHAnsi"/>
              </w:rPr>
              <w:t>Through App</w:t>
            </w:r>
          </w:p>
          <w:p w14:paraId="2C02D44D" w14:textId="6AC39052" w:rsidR="001B78BB" w:rsidRDefault="00A25D6B" w:rsidP="00A25D6B">
            <w:pPr>
              <w:rPr>
                <w:rFonts w:cstheme="minorHAnsi"/>
              </w:rPr>
            </w:pPr>
            <w:r>
              <w:rPr>
                <w:rFonts w:cstheme="minorHAnsi"/>
              </w:rPr>
              <w:t xml:space="preserve">Through </w:t>
            </w:r>
            <w:r w:rsidR="001B78BB">
              <w:rPr>
                <w:rFonts w:cstheme="minorHAnsi"/>
              </w:rPr>
              <w:t>Email</w:t>
            </w:r>
            <w:bookmarkStart w:id="0" w:name="_GoBack"/>
            <w:bookmarkEnd w:id="0"/>
          </w:p>
        </w:tc>
      </w:tr>
    </w:tbl>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7FDF152B" w:rsidR="00DB06D2" w:rsidRPr="00AB20AC" w:rsidRDefault="00F13EEF" w:rsidP="000C7834">
            <w:pPr>
              <w:rPr>
                <w:rFonts w:cstheme="minorHAnsi"/>
              </w:rPr>
            </w:pPr>
            <w:r>
              <w:rPr>
                <w:rFonts w:ascii="Times New Roman"/>
              </w:rPr>
              <w:t>Keeps track of your inventory and offers a centralized view of stock for 24\7.</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428766CF" w:rsidR="00DB06D2" w:rsidRPr="001B78BB" w:rsidRDefault="001B78BB" w:rsidP="000C7834">
            <w:pPr>
              <w:rPr>
                <w:rFonts w:cstheme="minorHAnsi"/>
              </w:rPr>
            </w:pPr>
            <w:r w:rsidRPr="001B78BB">
              <w:rPr>
                <w:rFonts w:cstheme="minorHAnsi"/>
              </w:rPr>
              <w:t>Access permissions for the particular system information may only be changed by the system’s data administrator.</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20FCE8C8" w:rsidR="00585E01" w:rsidRPr="00AB20AC" w:rsidRDefault="00476258" w:rsidP="00585E01">
            <w:pPr>
              <w:rPr>
                <w:rFonts w:cstheme="minorHAnsi"/>
              </w:rPr>
            </w:pPr>
            <w:r>
              <w:rPr>
                <w:rFonts w:cstheme="minorHAnsi"/>
              </w:rPr>
              <w:t>The database update process must rollback all related updates when any updates fails in the stock inventory.</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7AA539C9" w:rsidR="00585E01" w:rsidRPr="001B78BB" w:rsidRDefault="001B78BB" w:rsidP="00585E01">
            <w:pPr>
              <w:rPr>
                <w:rFonts w:cstheme="minorHAnsi"/>
              </w:rPr>
            </w:pPr>
            <w:r w:rsidRPr="001B78BB">
              <w:rPr>
                <w:rFonts w:cstheme="minorHAnsi"/>
              </w:rPr>
              <w:t>The front-page load time must be no more than 2 seconds for users that access the website using an LTE mobile connection.</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46689C8B" w:rsidR="00585E01" w:rsidRPr="001B78BB" w:rsidRDefault="001B78BB" w:rsidP="00585E01">
            <w:pPr>
              <w:rPr>
                <w:rFonts w:cstheme="minorHAnsi"/>
              </w:rPr>
            </w:pPr>
            <w:r w:rsidRPr="001B78BB">
              <w:rPr>
                <w:rFonts w:cstheme="minorHAnsi"/>
              </w:rPr>
              <w:t>New module deployment mustn’t impact front page, product pages, and check out pages availability and mustn’t take longer than one hour. The rest of the pages that may experience problems must display a notification with a timer showing when the system is going to be up again.</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2F900586" w:rsidR="00585E01" w:rsidRPr="001B78BB" w:rsidRDefault="001B78BB" w:rsidP="00585E01">
            <w:pPr>
              <w:rPr>
                <w:rFonts w:cstheme="minorHAnsi"/>
              </w:rPr>
            </w:pPr>
            <w:r w:rsidRPr="001B78BB">
              <w:rPr>
                <w:rFonts w:cstheme="minorHAnsi"/>
              </w:rPr>
              <w:t>The website</w:t>
            </w:r>
            <w:r>
              <w:rPr>
                <w:rFonts w:cstheme="minorHAnsi"/>
              </w:rPr>
              <w:t>/app</w:t>
            </w:r>
            <w:r w:rsidRPr="001B78BB">
              <w:rPr>
                <w:rFonts w:cstheme="minorHAnsi"/>
              </w:rPr>
              <w:t xml:space="preserve"> attendance limit must be scalable enough to support 200,000 users at a time.</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212EE"/>
    <w:multiLevelType w:val="multilevel"/>
    <w:tmpl w:val="D68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55F26681"/>
    <w:multiLevelType w:val="multilevel"/>
    <w:tmpl w:val="8190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A129F9"/>
    <w:multiLevelType w:val="multilevel"/>
    <w:tmpl w:val="D78C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E5D02"/>
    <w:rsid w:val="001126AC"/>
    <w:rsid w:val="001376DC"/>
    <w:rsid w:val="00163759"/>
    <w:rsid w:val="00174504"/>
    <w:rsid w:val="001B78BB"/>
    <w:rsid w:val="00213958"/>
    <w:rsid w:val="00283B44"/>
    <w:rsid w:val="00370837"/>
    <w:rsid w:val="0039046D"/>
    <w:rsid w:val="003C4A8E"/>
    <w:rsid w:val="003E3A16"/>
    <w:rsid w:val="00476258"/>
    <w:rsid w:val="00585E01"/>
    <w:rsid w:val="0059662A"/>
    <w:rsid w:val="005A4CB0"/>
    <w:rsid w:val="005B2106"/>
    <w:rsid w:val="00604389"/>
    <w:rsid w:val="00604AAA"/>
    <w:rsid w:val="00632D23"/>
    <w:rsid w:val="006D393F"/>
    <w:rsid w:val="00726114"/>
    <w:rsid w:val="007621D5"/>
    <w:rsid w:val="007A17A4"/>
    <w:rsid w:val="007A3AE5"/>
    <w:rsid w:val="007D3B4C"/>
    <w:rsid w:val="0080453D"/>
    <w:rsid w:val="008D4E91"/>
    <w:rsid w:val="009D3AA0"/>
    <w:rsid w:val="00A25D6B"/>
    <w:rsid w:val="00AB20AC"/>
    <w:rsid w:val="00AC6D16"/>
    <w:rsid w:val="00AC7F0A"/>
    <w:rsid w:val="00B76D2E"/>
    <w:rsid w:val="00D42284"/>
    <w:rsid w:val="00D44CF3"/>
    <w:rsid w:val="00D76549"/>
    <w:rsid w:val="00DB06D2"/>
    <w:rsid w:val="00DB6A25"/>
    <w:rsid w:val="00DC7867"/>
    <w:rsid w:val="00F01F80"/>
    <w:rsid w:val="00F13EEF"/>
    <w:rsid w:val="00F75C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0093">
      <w:bodyDiv w:val="1"/>
      <w:marLeft w:val="0"/>
      <w:marRight w:val="0"/>
      <w:marTop w:val="0"/>
      <w:marBottom w:val="0"/>
      <w:divBdr>
        <w:top w:val="none" w:sz="0" w:space="0" w:color="auto"/>
        <w:left w:val="none" w:sz="0" w:space="0" w:color="auto"/>
        <w:bottom w:val="none" w:sz="0" w:space="0" w:color="auto"/>
        <w:right w:val="none" w:sz="0" w:space="0" w:color="auto"/>
      </w:divBdr>
    </w:div>
    <w:div w:id="234627195">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17405066">
      <w:bodyDiv w:val="1"/>
      <w:marLeft w:val="0"/>
      <w:marRight w:val="0"/>
      <w:marTop w:val="0"/>
      <w:marBottom w:val="0"/>
      <w:divBdr>
        <w:top w:val="none" w:sz="0" w:space="0" w:color="auto"/>
        <w:left w:val="none" w:sz="0" w:space="0" w:color="auto"/>
        <w:bottom w:val="none" w:sz="0" w:space="0" w:color="auto"/>
        <w:right w:val="none" w:sz="0" w:space="0" w:color="auto"/>
      </w:divBdr>
    </w:div>
    <w:div w:id="631328756">
      <w:bodyDiv w:val="1"/>
      <w:marLeft w:val="0"/>
      <w:marRight w:val="0"/>
      <w:marTop w:val="0"/>
      <w:marBottom w:val="0"/>
      <w:divBdr>
        <w:top w:val="none" w:sz="0" w:space="0" w:color="auto"/>
        <w:left w:val="none" w:sz="0" w:space="0" w:color="auto"/>
        <w:bottom w:val="none" w:sz="0" w:space="0" w:color="auto"/>
        <w:right w:val="none" w:sz="0" w:space="0" w:color="auto"/>
      </w:divBdr>
    </w:div>
    <w:div w:id="1571960052">
      <w:bodyDiv w:val="1"/>
      <w:marLeft w:val="0"/>
      <w:marRight w:val="0"/>
      <w:marTop w:val="0"/>
      <w:marBottom w:val="0"/>
      <w:divBdr>
        <w:top w:val="none" w:sz="0" w:space="0" w:color="auto"/>
        <w:left w:val="none" w:sz="0" w:space="0" w:color="auto"/>
        <w:bottom w:val="none" w:sz="0" w:space="0" w:color="auto"/>
        <w:right w:val="none" w:sz="0" w:space="0" w:color="auto"/>
      </w:divBdr>
    </w:div>
    <w:div w:id="191465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10</cp:revision>
  <cp:lastPrinted>2022-10-03T05:10:00Z</cp:lastPrinted>
  <dcterms:created xsi:type="dcterms:W3CDTF">2022-10-15T06:21:00Z</dcterms:created>
  <dcterms:modified xsi:type="dcterms:W3CDTF">2022-10-15T16:11:00Z</dcterms:modified>
</cp:coreProperties>
</file>