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144" w:rsidRDefault="00DB0DB0">
      <w:pPr>
        <w:spacing w:after="82"/>
      </w:pPr>
      <w:r>
        <w:rPr>
          <w:rFonts w:ascii="Times New Roman" w:eastAsia="Times New Roman" w:hAnsi="Times New Roman" w:cs="Times New Roman"/>
          <w:b/>
          <w:sz w:val="48"/>
        </w:rPr>
        <w:t xml:space="preserve">  Analytics for Hospitals Health-Care Data </w:t>
      </w:r>
    </w:p>
    <w:p w:rsidR="00815144" w:rsidRDefault="00DB0DB0">
      <w:pPr>
        <w:spacing w:after="164"/>
      </w:pPr>
      <w:r>
        <w:rPr>
          <w:rFonts w:ascii="Times New Roman" w:eastAsia="Times New Roman" w:hAnsi="Times New Roman" w:cs="Times New Roman"/>
          <w:b/>
          <w:sz w:val="32"/>
        </w:rPr>
        <w:t xml:space="preserve"> </w:t>
      </w:r>
    </w:p>
    <w:p w:rsidR="00815144" w:rsidRDefault="00DB0DB0">
      <w:pPr>
        <w:spacing w:after="169"/>
      </w:pPr>
      <w:r>
        <w:rPr>
          <w:rFonts w:ascii="Times New Roman" w:eastAsia="Times New Roman" w:hAnsi="Times New Roman" w:cs="Times New Roman"/>
          <w:b/>
          <w:sz w:val="32"/>
        </w:rPr>
        <w:t xml:space="preserve"> </w:t>
      </w:r>
    </w:p>
    <w:p w:rsidR="00815144" w:rsidRDefault="00DB0DB0">
      <w:pPr>
        <w:spacing w:after="246"/>
        <w:ind w:left="-5" w:hanging="10"/>
      </w:pPr>
      <w:r>
        <w:rPr>
          <w:rFonts w:ascii="Times New Roman" w:eastAsia="Times New Roman" w:hAnsi="Times New Roman" w:cs="Times New Roman"/>
          <w:b/>
          <w:sz w:val="32"/>
        </w:rPr>
        <w:t xml:space="preserve">ABSTRACT: </w:t>
      </w:r>
    </w:p>
    <w:p w:rsidR="00815144" w:rsidRDefault="00DB0DB0">
      <w:pPr>
        <w:spacing w:after="155" w:line="355" w:lineRule="auto"/>
      </w:pPr>
      <w:r>
        <w:rPr>
          <w:rFonts w:ascii="Times New Roman" w:eastAsia="Times New Roman" w:hAnsi="Times New Roman" w:cs="Times New Roman"/>
          <w:color w:val="333333"/>
          <w:sz w:val="32"/>
        </w:rPr>
        <w:t xml:space="preserve">Analytics for hospital health care data </w:t>
      </w:r>
      <w:proofErr w:type="spellStart"/>
      <w:r>
        <w:rPr>
          <w:rFonts w:ascii="Times New Roman" w:eastAsia="Times New Roman" w:hAnsi="Times New Roman" w:cs="Times New Roman"/>
          <w:color w:val="333333"/>
          <w:sz w:val="32"/>
        </w:rPr>
        <w:t>provids</w:t>
      </w:r>
      <w:proofErr w:type="spellEnd"/>
      <w:r>
        <w:rPr>
          <w:rFonts w:ascii="Times New Roman" w:eastAsia="Times New Roman" w:hAnsi="Times New Roman" w:cs="Times New Roman"/>
          <w:color w:val="333333"/>
          <w:sz w:val="32"/>
        </w:rPr>
        <w:t xml:space="preserve"> a deep analysis on the research field of healthcare data analytics and it improves healthcare performance in many areas such as medical operations, reports, decision making, prediction and prevention system. </w:t>
      </w:r>
      <w:r>
        <w:rPr>
          <w:rFonts w:ascii="Times New Roman" w:eastAsia="Times New Roman" w:hAnsi="Times New Roman" w:cs="Times New Roman"/>
          <w:color w:val="161616"/>
          <w:sz w:val="32"/>
        </w:rPr>
        <w:t xml:space="preserve">Healthcare analytics refers to the use of vast amounts of collected data to provide organizations with actionable insights. These insights are developed through analytical disciplines to drive fact-based decision making </w:t>
      </w:r>
      <w:r>
        <w:rPr>
          <w:rFonts w:ascii="Times New Roman" w:eastAsia="Times New Roman" w:hAnsi="Times New Roman" w:cs="Times New Roman"/>
          <w:sz w:val="32"/>
        </w:rPr>
        <w:t xml:space="preserve">using IBM </w:t>
      </w:r>
      <w:proofErr w:type="spellStart"/>
      <w:r>
        <w:rPr>
          <w:rFonts w:ascii="Times New Roman" w:eastAsia="Times New Roman" w:hAnsi="Times New Roman" w:cs="Times New Roman"/>
          <w:sz w:val="32"/>
        </w:rPr>
        <w:t>cognos</w:t>
      </w:r>
      <w:proofErr w:type="spellEnd"/>
      <w:r>
        <w:rPr>
          <w:rFonts w:ascii="Times New Roman" w:eastAsia="Times New Roman" w:hAnsi="Times New Roman" w:cs="Times New Roman"/>
          <w:sz w:val="32"/>
        </w:rPr>
        <w:t xml:space="preserve"> analytics and building visualizations of  </w:t>
      </w:r>
      <w:proofErr w:type="spellStart"/>
      <w:r>
        <w:rPr>
          <w:rFonts w:ascii="Times New Roman" w:eastAsia="Times New Roman" w:hAnsi="Times New Roman" w:cs="Times New Roman"/>
          <w:color w:val="0D0D0D"/>
          <w:sz w:val="32"/>
        </w:rPr>
        <w:t>healthCare</w:t>
      </w:r>
      <w:proofErr w:type="spellEnd"/>
      <w:r>
        <w:rPr>
          <w:rFonts w:ascii="Times New Roman" w:eastAsia="Times New Roman" w:hAnsi="Times New Roman" w:cs="Times New Roman"/>
          <w:sz w:val="32"/>
        </w:rPr>
        <w:t xml:space="preserve"> to create meaningful </w:t>
      </w:r>
      <w:proofErr w:type="spellStart"/>
      <w:r>
        <w:rPr>
          <w:rFonts w:ascii="Times New Roman" w:eastAsia="Times New Roman" w:hAnsi="Times New Roman" w:cs="Times New Roman"/>
          <w:sz w:val="32"/>
        </w:rPr>
        <w:t>dashboards</w:t>
      </w:r>
      <w:r>
        <w:rPr>
          <w:rFonts w:ascii="Times New Roman" w:eastAsia="Times New Roman" w:hAnsi="Times New Roman" w:cs="Times New Roman"/>
          <w:color w:val="161616"/>
          <w:sz w:val="32"/>
        </w:rPr>
        <w:t>.In</w:t>
      </w:r>
      <w:proofErr w:type="spellEnd"/>
      <w:r>
        <w:rPr>
          <w:rFonts w:ascii="Times New Roman" w:eastAsia="Times New Roman" w:hAnsi="Times New Roman" w:cs="Times New Roman"/>
          <w:color w:val="161616"/>
          <w:sz w:val="32"/>
        </w:rPr>
        <w:t xml:space="preserve"> turn, these decisions improve planning, management, measurement and </w:t>
      </w:r>
      <w:proofErr w:type="spellStart"/>
      <w:r>
        <w:rPr>
          <w:rFonts w:ascii="Times New Roman" w:eastAsia="Times New Roman" w:hAnsi="Times New Roman" w:cs="Times New Roman"/>
          <w:color w:val="161616"/>
          <w:sz w:val="32"/>
        </w:rPr>
        <w:t>learning.</w:t>
      </w:r>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final  dashboard helps </w:t>
      </w:r>
      <w:r>
        <w:rPr>
          <w:rFonts w:ascii="Times New Roman" w:eastAsia="Times New Roman" w:hAnsi="Times New Roman" w:cs="Times New Roman"/>
          <w:color w:val="161616"/>
          <w:sz w:val="32"/>
        </w:rPr>
        <w:t xml:space="preserve"> healthcare organizations around the world</w:t>
      </w:r>
      <w:r>
        <w:rPr>
          <w:rFonts w:ascii="Times New Roman" w:eastAsia="Times New Roman" w:hAnsi="Times New Roman" w:cs="Times New Roman"/>
          <w:sz w:val="32"/>
        </w:rPr>
        <w:t xml:space="preserve"> to </w:t>
      </w:r>
      <w:r>
        <w:rPr>
          <w:rFonts w:ascii="Times New Roman" w:eastAsia="Times New Roman" w:hAnsi="Times New Roman" w:cs="Times New Roman"/>
          <w:color w:val="161616"/>
          <w:sz w:val="32"/>
        </w:rPr>
        <w:t xml:space="preserve"> reduce costs, improves coordination. </w:t>
      </w:r>
    </w:p>
    <w:p w:rsidR="00815144" w:rsidRDefault="00DB0DB0">
      <w:pPr>
        <w:spacing w:after="346"/>
      </w:pPr>
      <w:r>
        <w:rPr>
          <w:rFonts w:ascii="Times New Roman" w:eastAsia="Times New Roman" w:hAnsi="Times New Roman" w:cs="Times New Roman"/>
          <w:color w:val="161616"/>
          <w:sz w:val="32"/>
        </w:rPr>
        <w:t xml:space="preserve"> </w:t>
      </w:r>
    </w:p>
    <w:p w:rsidR="00815144" w:rsidRDefault="00DB0DB0">
      <w:pPr>
        <w:spacing w:after="221"/>
        <w:ind w:left="-5" w:hanging="10"/>
      </w:pPr>
      <w:r>
        <w:rPr>
          <w:rFonts w:ascii="Times New Roman" w:eastAsia="Times New Roman" w:hAnsi="Times New Roman" w:cs="Times New Roman"/>
          <w:b/>
          <w:sz w:val="32"/>
        </w:rPr>
        <w:t xml:space="preserve">INTRODUCTION: </w:t>
      </w:r>
    </w:p>
    <w:p w:rsidR="00815144" w:rsidRDefault="00DB0DB0">
      <w:pPr>
        <w:spacing w:after="205" w:line="355" w:lineRule="auto"/>
        <w:ind w:left="-5" w:right="75" w:hanging="10"/>
        <w:jc w:val="both"/>
      </w:pPr>
      <w:r>
        <w:rPr>
          <w:rFonts w:ascii="Times New Roman" w:eastAsia="Times New Roman" w:hAnsi="Times New Roman" w:cs="Times New Roman"/>
          <w:sz w:val="32"/>
        </w:rPr>
        <w:t xml:space="preserve">Today’s healthcare industries  are  moving  from volume-based  business  into value-based  business,  which requires  an  overwork  from  doctors  and  nurses  to  be  more  productive and  efficient. This  will  improve healthcare  practice,  changing  individual  life  style  and  driving  them  into  longer  life,  prevent  diseases, illnesses and infections. Over the last few years, healthcare data has become more complex for the reason that large amount of data are being  available  lately, along  with  the rapid  change  of technologies  and mobile  applications  and  new diseases have  discovered. Therefore, healthcare sectors  have  believed that healthcare data analytics  tools are really important subject in order to manage a large amount of complex data, which can lead to improve healthcare industries and help medical practice to reach a high level of efficiency and work flow accuracy. </w:t>
      </w:r>
    </w:p>
    <w:p w:rsidR="00815144" w:rsidRDefault="00DB0DB0">
      <w:pPr>
        <w:spacing w:after="217"/>
      </w:pPr>
      <w:r>
        <w:rPr>
          <w:rFonts w:ascii="Times New Roman" w:eastAsia="Times New Roman" w:hAnsi="Times New Roman" w:cs="Times New Roman"/>
          <w:b/>
          <w:sz w:val="32"/>
        </w:rPr>
        <w:t xml:space="preserve"> </w:t>
      </w:r>
    </w:p>
    <w:p w:rsidR="00815144" w:rsidRDefault="00DB0DB0">
      <w:pPr>
        <w:spacing w:after="221"/>
        <w:ind w:left="-5" w:hanging="10"/>
      </w:pPr>
      <w:r>
        <w:rPr>
          <w:rFonts w:ascii="Times New Roman" w:eastAsia="Times New Roman" w:hAnsi="Times New Roman" w:cs="Times New Roman"/>
          <w:b/>
          <w:sz w:val="32"/>
        </w:rPr>
        <w:t xml:space="preserve">EXISTING SYSTEM: </w:t>
      </w:r>
    </w:p>
    <w:p w:rsidR="00815144" w:rsidRDefault="00DB0DB0">
      <w:pPr>
        <w:spacing w:after="4" w:line="358" w:lineRule="auto"/>
        <w:ind w:left="-5" w:right="88" w:hanging="10"/>
      </w:pPr>
      <w:r>
        <w:rPr>
          <w:rFonts w:ascii="Times New Roman" w:eastAsia="Times New Roman" w:hAnsi="Times New Roman" w:cs="Times New Roman"/>
          <w:color w:val="0D0D0D"/>
          <w:sz w:val="32"/>
        </w:rPr>
        <w:t>In the</w:t>
      </w:r>
      <w:hyperlink r:id="rId5">
        <w:r>
          <w:rPr>
            <w:rFonts w:ascii="Times New Roman" w:eastAsia="Times New Roman" w:hAnsi="Times New Roman" w:cs="Times New Roman"/>
            <w:color w:val="0D0D0D"/>
            <w:sz w:val="32"/>
          </w:rPr>
          <w:t xml:space="preserve"> </w:t>
        </w:r>
      </w:hyperlink>
      <w:hyperlink r:id="rId6">
        <w:r>
          <w:rPr>
            <w:rFonts w:ascii="Times New Roman" w:eastAsia="Times New Roman" w:hAnsi="Times New Roman" w:cs="Times New Roman"/>
            <w:color w:val="0D0D0D"/>
            <w:sz w:val="32"/>
          </w:rPr>
          <w:t>healthcare</w:t>
        </w:r>
      </w:hyperlink>
      <w:hyperlink r:id="rId7">
        <w:r>
          <w:rPr>
            <w:rFonts w:ascii="Times New Roman" w:eastAsia="Times New Roman" w:hAnsi="Times New Roman" w:cs="Times New Roman"/>
            <w:color w:val="0D0D0D"/>
            <w:sz w:val="32"/>
          </w:rPr>
          <w:t xml:space="preserve"> </w:t>
        </w:r>
      </w:hyperlink>
      <w:r>
        <w:rPr>
          <w:rFonts w:ascii="Times New Roman" w:eastAsia="Times New Roman" w:hAnsi="Times New Roman" w:cs="Times New Roman"/>
          <w:color w:val="0D0D0D"/>
          <w:sz w:val="32"/>
        </w:rPr>
        <w:t xml:space="preserve">field, there is a need to monitor a wide variety of KPIs. For example, you may need to track hospital wait times and readmission rates. Similarly, you might need to analyze a clinic’s diagnostic trends. This data can certainly help ensure the health and satisfaction of patients and staff alike. Further, it impacts the </w:t>
      </w:r>
      <w:proofErr w:type="spellStart"/>
      <w:r>
        <w:rPr>
          <w:rFonts w:ascii="Times New Roman" w:eastAsia="Times New Roman" w:hAnsi="Times New Roman" w:cs="Times New Roman"/>
          <w:color w:val="0D0D0D"/>
          <w:sz w:val="32"/>
        </w:rPr>
        <w:t>longterm</w:t>
      </w:r>
      <w:proofErr w:type="spellEnd"/>
      <w:r>
        <w:rPr>
          <w:rFonts w:ascii="Times New Roman" w:eastAsia="Times New Roman" w:hAnsi="Times New Roman" w:cs="Times New Roman"/>
          <w:color w:val="0D0D0D"/>
          <w:sz w:val="32"/>
        </w:rPr>
        <w:t xml:space="preserve"> financial security of any medical office. Whether you need to analyze physician’s workloads or track patient satisfaction, Bold BI’s fully customizable dashboards put the healthcare KPIs you depend on at your fingertips, making it easy to increase your team’s transparency and efficiency.  </w:t>
      </w:r>
    </w:p>
    <w:p w:rsidR="00815144" w:rsidRDefault="00DB0DB0">
      <w:pPr>
        <w:spacing w:after="203" w:line="358" w:lineRule="auto"/>
        <w:ind w:left="-5" w:right="88" w:hanging="10"/>
      </w:pPr>
      <w:r>
        <w:rPr>
          <w:rFonts w:ascii="Times New Roman" w:eastAsia="Times New Roman" w:hAnsi="Times New Roman" w:cs="Times New Roman"/>
          <w:color w:val="0D0D0D"/>
          <w:sz w:val="32"/>
        </w:rPr>
        <w:t>This below hospital management dashboard provides a breakdown of crucial staff and patient data.</w:t>
      </w:r>
      <w:r>
        <w:rPr>
          <w:rFonts w:ascii="Times New Roman" w:eastAsia="Times New Roman" w:hAnsi="Times New Roman" w:cs="Times New Roman"/>
          <w:b/>
          <w:color w:val="0D0D0D"/>
          <w:sz w:val="32"/>
        </w:rPr>
        <w:t xml:space="preserve"> </w:t>
      </w:r>
    </w:p>
    <w:p w:rsidR="00815144" w:rsidRDefault="00DB0DB0">
      <w:pPr>
        <w:spacing w:after="217"/>
      </w:pPr>
      <w:r>
        <w:rPr>
          <w:rFonts w:ascii="Times New Roman" w:eastAsia="Times New Roman" w:hAnsi="Times New Roman" w:cs="Times New Roman"/>
          <w:b/>
          <w:sz w:val="32"/>
        </w:rPr>
        <w:t xml:space="preserve"> </w:t>
      </w:r>
    </w:p>
    <w:p w:rsidR="00815144" w:rsidRDefault="00DB0DB0">
      <w:pPr>
        <w:spacing w:after="0"/>
      </w:pPr>
      <w:r>
        <w:rPr>
          <w:rFonts w:ascii="Times New Roman" w:eastAsia="Times New Roman" w:hAnsi="Times New Roman" w:cs="Times New Roman"/>
          <w:sz w:val="32"/>
        </w:rPr>
        <w:t xml:space="preserve"> </w:t>
      </w:r>
    </w:p>
    <w:p w:rsidR="00815144" w:rsidRDefault="00DB0DB0">
      <w:pPr>
        <w:spacing w:after="92"/>
        <w:jc w:val="right"/>
      </w:pPr>
      <w:r>
        <w:rPr>
          <w:noProof/>
        </w:rPr>
        <w:drawing>
          <wp:inline distT="0" distB="0" distL="0" distR="0">
            <wp:extent cx="5731002" cy="374904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8"/>
                    <a:stretch>
                      <a:fillRect/>
                    </a:stretch>
                  </pic:blipFill>
                  <pic:spPr>
                    <a:xfrm>
                      <a:off x="0" y="0"/>
                      <a:ext cx="5731002" cy="3749040"/>
                    </a:xfrm>
                    <a:prstGeom prst="rect">
                      <a:avLst/>
                    </a:prstGeom>
                  </pic:spPr>
                </pic:pic>
              </a:graphicData>
            </a:graphic>
          </wp:inline>
        </w:drawing>
      </w:r>
      <w:r>
        <w:rPr>
          <w:rFonts w:ascii="Times New Roman" w:eastAsia="Times New Roman" w:hAnsi="Times New Roman" w:cs="Times New Roman"/>
          <w:b/>
          <w:sz w:val="32"/>
        </w:rPr>
        <w:t xml:space="preserve"> </w:t>
      </w:r>
    </w:p>
    <w:p w:rsidR="00815144" w:rsidRDefault="00DB0DB0">
      <w:pPr>
        <w:spacing w:after="4" w:line="358" w:lineRule="auto"/>
        <w:ind w:left="-5" w:right="88" w:hanging="10"/>
      </w:pPr>
      <w:r>
        <w:rPr>
          <w:rFonts w:ascii="Times New Roman" w:eastAsia="Times New Roman" w:hAnsi="Times New Roman" w:cs="Times New Roman"/>
          <w:color w:val="0D0D0D"/>
          <w:sz w:val="32"/>
        </w:rPr>
        <w:t xml:space="preserve">By tracking metrics such as the ratio of doctors to patients, leaders can ensure that hospitals are adequately staffed. We can easily see this data through the “Doctors” and “Admitted Patients” cards. Also, with KPIs such as occupancy rate, readmission rate, and average length of stay, hospital administrators can track trends that may occur over time. This information could help leaders analyze the efficacy of their practices. For example, if readmission rates rise, they might consider updating their discharge procedures; perhaps staff could spend more time explaining medication and other follow-up care details to patients. </w:t>
      </w:r>
    </w:p>
    <w:p w:rsidR="00815144" w:rsidRDefault="00DB0DB0">
      <w:pPr>
        <w:spacing w:after="150"/>
      </w:pPr>
      <w:r>
        <w:rPr>
          <w:rFonts w:ascii="Times New Roman" w:eastAsia="Times New Roman" w:hAnsi="Times New Roman" w:cs="Times New Roman"/>
          <w:color w:val="0D0D0D"/>
          <w:sz w:val="32"/>
        </w:rPr>
        <w:t xml:space="preserve"> </w:t>
      </w:r>
    </w:p>
    <w:p w:rsidR="00815144" w:rsidRDefault="00DB0DB0">
      <w:pPr>
        <w:spacing w:after="4" w:line="358" w:lineRule="auto"/>
        <w:ind w:left="-5" w:right="88" w:hanging="10"/>
      </w:pPr>
      <w:r>
        <w:rPr>
          <w:rFonts w:ascii="Times New Roman" w:eastAsia="Times New Roman" w:hAnsi="Times New Roman" w:cs="Times New Roman"/>
          <w:color w:val="0D0D0D"/>
          <w:sz w:val="32"/>
        </w:rPr>
        <w:t xml:space="preserve">Finally, the line graph charting weekly patient intake provides a quick visual reference for any spikes or drop offs that may occur </w:t>
      </w:r>
      <w:r>
        <w:rPr>
          <w:rFonts w:ascii="Times New Roman" w:eastAsia="Times New Roman" w:hAnsi="Times New Roman" w:cs="Times New Roman"/>
          <w:b/>
          <w:sz w:val="48"/>
        </w:rPr>
        <w:t xml:space="preserve"> </w:t>
      </w:r>
    </w:p>
    <w:p w:rsidR="00815144" w:rsidRDefault="00DB0DB0">
      <w:pPr>
        <w:spacing w:after="74"/>
      </w:pPr>
      <w:r>
        <w:rPr>
          <w:rFonts w:ascii="Times New Roman" w:eastAsia="Times New Roman" w:hAnsi="Times New Roman" w:cs="Times New Roman"/>
          <w:b/>
          <w:sz w:val="48"/>
        </w:rPr>
        <w:t xml:space="preserve"> </w:t>
      </w:r>
    </w:p>
    <w:p w:rsidR="00815144" w:rsidRDefault="00DB0DB0">
      <w:pPr>
        <w:spacing w:after="274"/>
        <w:jc w:val="right"/>
      </w:pPr>
      <w:r>
        <w:rPr>
          <w:noProof/>
        </w:rPr>
        <w:drawing>
          <wp:inline distT="0" distB="0" distL="0" distR="0">
            <wp:extent cx="5730621" cy="379412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9"/>
                    <a:stretch>
                      <a:fillRect/>
                    </a:stretch>
                  </pic:blipFill>
                  <pic:spPr>
                    <a:xfrm>
                      <a:off x="0" y="0"/>
                      <a:ext cx="5730621" cy="3794125"/>
                    </a:xfrm>
                    <a:prstGeom prst="rect">
                      <a:avLst/>
                    </a:prstGeom>
                  </pic:spPr>
                </pic:pic>
              </a:graphicData>
            </a:graphic>
          </wp:inline>
        </w:drawing>
      </w:r>
      <w:r>
        <w:rPr>
          <w:rFonts w:ascii="Times New Roman" w:eastAsia="Times New Roman" w:hAnsi="Times New Roman" w:cs="Times New Roman"/>
          <w:color w:val="0D0D0D"/>
          <w:sz w:val="32"/>
        </w:rPr>
        <w:t xml:space="preserve"> </w:t>
      </w:r>
    </w:p>
    <w:p w:rsidR="00815144" w:rsidRDefault="00DB0DB0">
      <w:pPr>
        <w:spacing w:after="192" w:line="358" w:lineRule="auto"/>
        <w:ind w:left="-5" w:right="88" w:hanging="10"/>
      </w:pPr>
      <w:r>
        <w:rPr>
          <w:rFonts w:ascii="Times New Roman" w:eastAsia="Times New Roman" w:hAnsi="Times New Roman" w:cs="Times New Roman"/>
          <w:color w:val="0D0D0D"/>
          <w:sz w:val="32"/>
        </w:rPr>
        <w:t xml:space="preserve">The above healthcare dashboard displays key pieces of data relating to patient’s overall health. By using this dashboard, healthcare providers can view the patient’s vital signs, daily steps, and hours slept, along with a detailed analysis of how many hours of deep sleep they experienced each night. Having this information available in one convenient location makes it easy for healthcare providers to view updated readings of patients vital signs while also tracking key pieces of data (such as sleep quality) over longer periods of time. </w:t>
      </w:r>
    </w:p>
    <w:p w:rsidR="00815144" w:rsidRDefault="00DB0DB0">
      <w:pPr>
        <w:spacing w:after="198"/>
        <w:ind w:left="-5" w:hanging="10"/>
      </w:pPr>
      <w:r>
        <w:rPr>
          <w:rFonts w:ascii="Times New Roman" w:eastAsia="Times New Roman" w:hAnsi="Times New Roman" w:cs="Times New Roman"/>
          <w:b/>
          <w:sz w:val="32"/>
        </w:rPr>
        <w:t xml:space="preserve">DISADVANTAGES OF EXISTING SYSTEM: </w:t>
      </w:r>
    </w:p>
    <w:p w:rsidR="00815144" w:rsidRDefault="00DB0DB0">
      <w:pPr>
        <w:numPr>
          <w:ilvl w:val="0"/>
          <w:numId w:val="1"/>
        </w:numPr>
        <w:spacing w:after="31" w:line="355" w:lineRule="auto"/>
        <w:ind w:right="75" w:hanging="360"/>
        <w:jc w:val="both"/>
      </w:pPr>
      <w:r>
        <w:rPr>
          <w:rFonts w:ascii="Times New Roman" w:eastAsia="Times New Roman" w:hAnsi="Times New Roman" w:cs="Times New Roman"/>
          <w:sz w:val="32"/>
        </w:rPr>
        <w:t>Better design would improve the efficiency of health care management.</w:t>
      </w:r>
      <w:r>
        <w:rPr>
          <w:rFonts w:ascii="Times New Roman" w:eastAsia="Times New Roman" w:hAnsi="Times New Roman" w:cs="Times New Roman"/>
          <w:b/>
          <w:color w:val="0D0D0D"/>
          <w:sz w:val="32"/>
        </w:rPr>
        <w:t xml:space="preserve"> </w:t>
      </w:r>
    </w:p>
    <w:p w:rsidR="00815144" w:rsidRDefault="00DB0DB0">
      <w:pPr>
        <w:numPr>
          <w:ilvl w:val="0"/>
          <w:numId w:val="1"/>
        </w:numPr>
        <w:spacing w:after="0"/>
        <w:ind w:right="75" w:hanging="360"/>
        <w:jc w:val="both"/>
      </w:pPr>
      <w:r>
        <w:rPr>
          <w:rFonts w:ascii="Times New Roman" w:eastAsia="Times New Roman" w:hAnsi="Times New Roman" w:cs="Times New Roman"/>
          <w:sz w:val="32"/>
        </w:rPr>
        <w:t>Little accommodation of patients diverse demands and needs</w:t>
      </w:r>
      <w:r>
        <w:rPr>
          <w:rFonts w:ascii="Times New Roman" w:eastAsia="Times New Roman" w:hAnsi="Times New Roman" w:cs="Times New Roman"/>
          <w:b/>
          <w:color w:val="0D0D0D"/>
          <w:sz w:val="32"/>
        </w:rPr>
        <w:t xml:space="preserve"> </w:t>
      </w:r>
    </w:p>
    <w:p w:rsidR="00815144" w:rsidRDefault="00DB0DB0">
      <w:pPr>
        <w:numPr>
          <w:ilvl w:val="0"/>
          <w:numId w:val="1"/>
        </w:numPr>
        <w:spacing w:after="6" w:line="355" w:lineRule="auto"/>
        <w:ind w:right="75" w:hanging="360"/>
        <w:jc w:val="both"/>
      </w:pPr>
      <w:r>
        <w:rPr>
          <w:rFonts w:ascii="Times New Roman" w:eastAsia="Times New Roman" w:hAnsi="Times New Roman" w:cs="Times New Roman"/>
          <w:sz w:val="32"/>
        </w:rPr>
        <w:t xml:space="preserve">Public perception of the health care system is impacted by negative experiences and the politicized debates over reform and best practices. </w:t>
      </w:r>
      <w:r>
        <w:rPr>
          <w:rFonts w:ascii="Times New Roman" w:eastAsia="Times New Roman" w:hAnsi="Times New Roman" w:cs="Times New Roman"/>
          <w:b/>
          <w:color w:val="0D0D0D"/>
          <w:sz w:val="32"/>
        </w:rPr>
        <w:t xml:space="preserve"> </w:t>
      </w:r>
    </w:p>
    <w:p w:rsidR="00815144" w:rsidRDefault="00DB0DB0">
      <w:pPr>
        <w:spacing w:after="145"/>
        <w:ind w:left="1081"/>
      </w:pPr>
      <w:r>
        <w:rPr>
          <w:rFonts w:ascii="Times New Roman" w:eastAsia="Times New Roman" w:hAnsi="Times New Roman" w:cs="Times New Roman"/>
          <w:b/>
          <w:color w:val="0D0D0D"/>
          <w:sz w:val="32"/>
        </w:rPr>
        <w:t xml:space="preserve"> </w:t>
      </w:r>
    </w:p>
    <w:p w:rsidR="00815144" w:rsidRDefault="00DB0DB0">
      <w:pPr>
        <w:spacing w:after="164"/>
        <w:ind w:left="-5" w:hanging="10"/>
      </w:pPr>
      <w:r>
        <w:rPr>
          <w:rFonts w:ascii="Times New Roman" w:eastAsia="Times New Roman" w:hAnsi="Times New Roman" w:cs="Times New Roman"/>
          <w:b/>
          <w:sz w:val="32"/>
        </w:rPr>
        <w:t xml:space="preserve">REFERENCES: </w:t>
      </w:r>
    </w:p>
    <w:p w:rsidR="00815144" w:rsidRDefault="00DB0DB0">
      <w:pPr>
        <w:spacing w:after="205" w:line="355" w:lineRule="auto"/>
        <w:ind w:left="-5" w:right="75" w:hanging="10"/>
        <w:jc w:val="both"/>
      </w:pPr>
      <w:r>
        <w:rPr>
          <w:rFonts w:ascii="Times New Roman" w:eastAsia="Times New Roman" w:hAnsi="Times New Roman" w:cs="Times New Roman"/>
          <w:sz w:val="32"/>
        </w:rPr>
        <w:t xml:space="preserve">1)Mohammad Ahmad </w:t>
      </w:r>
      <w:proofErr w:type="spellStart"/>
      <w:r>
        <w:rPr>
          <w:rFonts w:ascii="Times New Roman" w:eastAsia="Times New Roman" w:hAnsi="Times New Roman" w:cs="Times New Roman"/>
          <w:sz w:val="32"/>
        </w:rPr>
        <w:t>Alkhatib</w:t>
      </w:r>
      <w:proofErr w:type="spellEnd"/>
      <w:r>
        <w:rPr>
          <w:rFonts w:ascii="Times New Roman" w:eastAsia="Times New Roman" w:hAnsi="Times New Roman" w:cs="Times New Roman"/>
          <w:sz w:val="32"/>
        </w:rPr>
        <w:t xml:space="preserve"> School of Systems, Management and Leadership University of Technology Sydney  </w:t>
      </w:r>
      <w:proofErr w:type="spellStart"/>
      <w:r>
        <w:rPr>
          <w:rFonts w:ascii="Times New Roman" w:eastAsia="Times New Roman" w:hAnsi="Times New Roman" w:cs="Times New Roman"/>
          <w:sz w:val="32"/>
        </w:rPr>
        <w:t>Sydney</w:t>
      </w:r>
      <w:proofErr w:type="spellEnd"/>
      <w:r>
        <w:rPr>
          <w:rFonts w:ascii="Times New Roman" w:eastAsia="Times New Roman" w:hAnsi="Times New Roman" w:cs="Times New Roman"/>
          <w:sz w:val="32"/>
        </w:rPr>
        <w:t xml:space="preserve">, Australia  </w:t>
      </w:r>
    </w:p>
    <w:p w:rsidR="00815144" w:rsidRDefault="00DB0DB0">
      <w:pPr>
        <w:spacing w:after="222"/>
      </w:pPr>
      <w:r>
        <w:rPr>
          <w:rFonts w:ascii="Times New Roman" w:eastAsia="Times New Roman" w:hAnsi="Times New Roman" w:cs="Times New Roman"/>
          <w:sz w:val="32"/>
        </w:rPr>
        <w:t xml:space="preserve"> </w:t>
      </w:r>
    </w:p>
    <w:p w:rsidR="00815144" w:rsidRDefault="00DB0DB0">
      <w:pPr>
        <w:spacing w:after="150"/>
        <w:ind w:left="-5" w:right="75" w:hanging="10"/>
        <w:jc w:val="both"/>
      </w:pPr>
      <w:r>
        <w:rPr>
          <w:rFonts w:ascii="Times New Roman" w:eastAsia="Times New Roman" w:hAnsi="Times New Roman" w:cs="Times New Roman"/>
          <w:sz w:val="32"/>
        </w:rPr>
        <w:t xml:space="preserve">2)Amir </w:t>
      </w:r>
      <w:proofErr w:type="spellStart"/>
      <w:r>
        <w:rPr>
          <w:rFonts w:ascii="Times New Roman" w:eastAsia="Times New Roman" w:hAnsi="Times New Roman" w:cs="Times New Roman"/>
          <w:sz w:val="32"/>
        </w:rPr>
        <w:t>Talaei-Khoei</w:t>
      </w:r>
      <w:proofErr w:type="spellEnd"/>
      <w:r>
        <w:rPr>
          <w:rFonts w:ascii="Times New Roman" w:eastAsia="Times New Roman" w:hAnsi="Times New Roman" w:cs="Times New Roman"/>
          <w:sz w:val="32"/>
        </w:rPr>
        <w:t xml:space="preserve"> School of Systems, Management and </w:t>
      </w:r>
    </w:p>
    <w:p w:rsidR="00815144" w:rsidRDefault="00DB0DB0">
      <w:pPr>
        <w:spacing w:after="347"/>
        <w:ind w:left="-5" w:right="75" w:hanging="10"/>
        <w:jc w:val="both"/>
      </w:pPr>
      <w:r>
        <w:rPr>
          <w:rFonts w:ascii="Times New Roman" w:eastAsia="Times New Roman" w:hAnsi="Times New Roman" w:cs="Times New Roman"/>
          <w:sz w:val="32"/>
        </w:rPr>
        <w:t xml:space="preserve">Leadership University of Technology Sydney </w:t>
      </w:r>
      <w:proofErr w:type="spellStart"/>
      <w:r>
        <w:rPr>
          <w:rFonts w:ascii="Times New Roman" w:eastAsia="Times New Roman" w:hAnsi="Times New Roman" w:cs="Times New Roman"/>
          <w:sz w:val="32"/>
        </w:rPr>
        <w:t>Sydney</w:t>
      </w:r>
      <w:proofErr w:type="spellEnd"/>
      <w:r>
        <w:rPr>
          <w:rFonts w:ascii="Times New Roman" w:eastAsia="Times New Roman" w:hAnsi="Times New Roman" w:cs="Times New Roman"/>
          <w:sz w:val="32"/>
        </w:rPr>
        <w:t xml:space="preserve">, Australia  </w:t>
      </w:r>
    </w:p>
    <w:p w:rsidR="00815144" w:rsidRDefault="00DB0DB0">
      <w:pPr>
        <w:spacing w:after="351"/>
      </w:pPr>
      <w:r>
        <w:rPr>
          <w:rFonts w:ascii="Times New Roman" w:eastAsia="Times New Roman" w:hAnsi="Times New Roman" w:cs="Times New Roman"/>
          <w:sz w:val="32"/>
        </w:rPr>
        <w:t xml:space="preserve"> </w:t>
      </w:r>
    </w:p>
    <w:p w:rsidR="00815144" w:rsidRDefault="00DB0DB0">
      <w:pPr>
        <w:spacing w:after="205" w:line="355" w:lineRule="auto"/>
        <w:ind w:left="-5" w:right="1286" w:hanging="10"/>
        <w:jc w:val="both"/>
      </w:pPr>
      <w:r>
        <w:rPr>
          <w:rFonts w:ascii="Times New Roman" w:eastAsia="Times New Roman" w:hAnsi="Times New Roman" w:cs="Times New Roman"/>
          <w:sz w:val="32"/>
        </w:rPr>
        <w:t xml:space="preserve">3)Amir Hossein </w:t>
      </w:r>
      <w:proofErr w:type="spellStart"/>
      <w:r>
        <w:rPr>
          <w:rFonts w:ascii="Times New Roman" w:eastAsia="Times New Roman" w:hAnsi="Times New Roman" w:cs="Times New Roman"/>
          <w:sz w:val="32"/>
        </w:rPr>
        <w:t>Ghapanchi</w:t>
      </w:r>
      <w:proofErr w:type="spellEnd"/>
      <w:r>
        <w:rPr>
          <w:rFonts w:ascii="Times New Roman" w:eastAsia="Times New Roman" w:hAnsi="Times New Roman" w:cs="Times New Roman"/>
          <w:sz w:val="32"/>
        </w:rPr>
        <w:t xml:space="preserve"> School of Information and Communication Technology Griffith University Queensland, Australia. </w:t>
      </w:r>
    </w:p>
    <w:p w:rsidR="00815144" w:rsidRDefault="00DB0DB0">
      <w:pPr>
        <w:spacing w:after="217"/>
      </w:pPr>
      <w:r>
        <w:rPr>
          <w:rFonts w:ascii="Times New Roman" w:eastAsia="Times New Roman" w:hAnsi="Times New Roman" w:cs="Times New Roman"/>
          <w:sz w:val="32"/>
        </w:rPr>
        <w:t xml:space="preserve"> </w:t>
      </w:r>
    </w:p>
    <w:p w:rsidR="00815144" w:rsidRDefault="00DB0DB0">
      <w:pPr>
        <w:spacing w:after="205" w:line="355" w:lineRule="auto"/>
        <w:ind w:left="-5" w:right="75" w:hanging="10"/>
        <w:jc w:val="both"/>
      </w:pPr>
      <w:r>
        <w:rPr>
          <w:rFonts w:ascii="Times New Roman" w:eastAsia="Times New Roman" w:hAnsi="Times New Roman" w:cs="Times New Roman"/>
          <w:sz w:val="32"/>
        </w:rPr>
        <w:t xml:space="preserve">4)Abbott,  PA  &amp;  </w:t>
      </w:r>
      <w:proofErr w:type="spellStart"/>
      <w:r>
        <w:rPr>
          <w:rFonts w:ascii="Times New Roman" w:eastAsia="Times New Roman" w:hAnsi="Times New Roman" w:cs="Times New Roman"/>
          <w:sz w:val="32"/>
        </w:rPr>
        <w:t>Coenen</w:t>
      </w:r>
      <w:proofErr w:type="spellEnd"/>
      <w:r>
        <w:rPr>
          <w:rFonts w:ascii="Times New Roman" w:eastAsia="Times New Roman" w:hAnsi="Times New Roman" w:cs="Times New Roman"/>
          <w:sz w:val="32"/>
        </w:rPr>
        <w:t xml:space="preserve">,  A  2008,  'Globalization  and  advances  in  information  and  communication technologies: The impact on nursing and health', Nursing Outlook, vol. 56, no. 5, pp 238- 246. </w:t>
      </w:r>
    </w:p>
    <w:p w:rsidR="00815144" w:rsidRDefault="00DB0DB0">
      <w:pPr>
        <w:spacing w:after="279"/>
      </w:pPr>
      <w:r>
        <w:rPr>
          <w:rFonts w:ascii="Times New Roman" w:eastAsia="Times New Roman" w:hAnsi="Times New Roman" w:cs="Times New Roman"/>
          <w:sz w:val="32"/>
        </w:rPr>
        <w:t xml:space="preserve"> </w:t>
      </w:r>
    </w:p>
    <w:p w:rsidR="00815144" w:rsidRDefault="00DB0DB0">
      <w:pPr>
        <w:spacing w:after="205" w:line="355" w:lineRule="auto"/>
        <w:ind w:left="-5" w:right="453" w:hanging="10"/>
        <w:jc w:val="both"/>
      </w:pPr>
      <w:r>
        <w:rPr>
          <w:rFonts w:ascii="Times New Roman" w:eastAsia="Times New Roman" w:hAnsi="Times New Roman" w:cs="Times New Roman"/>
          <w:sz w:val="32"/>
        </w:rPr>
        <w:t>5) Al-</w:t>
      </w:r>
      <w:proofErr w:type="spellStart"/>
      <w:r>
        <w:rPr>
          <w:rFonts w:ascii="Times New Roman" w:eastAsia="Times New Roman" w:hAnsi="Times New Roman" w:cs="Times New Roman"/>
          <w:sz w:val="32"/>
        </w:rPr>
        <w:t>Azzawi</w:t>
      </w:r>
      <w:proofErr w:type="spellEnd"/>
      <w:r>
        <w:rPr>
          <w:rFonts w:ascii="Times New Roman" w:eastAsia="Times New Roman" w:hAnsi="Times New Roman" w:cs="Times New Roman"/>
          <w:sz w:val="32"/>
        </w:rPr>
        <w:t>, H. 2014. “</w:t>
      </w:r>
      <w:proofErr w:type="spellStart"/>
      <w:r>
        <w:rPr>
          <w:rFonts w:ascii="Times New Roman" w:eastAsia="Times New Roman" w:hAnsi="Times New Roman" w:cs="Times New Roman"/>
          <w:sz w:val="32"/>
        </w:rPr>
        <w:t>Caradigm</w:t>
      </w:r>
      <w:proofErr w:type="spellEnd"/>
      <w:r>
        <w:rPr>
          <w:rFonts w:ascii="Times New Roman" w:eastAsia="Times New Roman" w:hAnsi="Times New Roman" w:cs="Times New Roman"/>
          <w:sz w:val="32"/>
        </w:rPr>
        <w:t xml:space="preserve"> healthcare analytics.” http://www.caradigm.com/media/68911/Caradigm-WP-HealthcareAnalytics-Jan-2014-US-EN.PDF Retrieved 09 August, 2015.  </w:t>
      </w:r>
    </w:p>
    <w:sectPr w:rsidR="00815144">
      <w:pgSz w:w="11904" w:h="16838"/>
      <w:pgMar w:top="1440" w:right="1351"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6511F"/>
    <w:multiLevelType w:val="hybridMultilevel"/>
    <w:tmpl w:val="FFFFFFFF"/>
    <w:lvl w:ilvl="0" w:tplc="A01CBC36">
      <w:start w:val="1"/>
      <w:numFmt w:val="bullet"/>
      <w:lvlText w:val="•"/>
      <w:lvlJc w:val="left"/>
      <w:pPr>
        <w:ind w:left="108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F52AF67C">
      <w:start w:val="1"/>
      <w:numFmt w:val="bullet"/>
      <w:lvlText w:val="o"/>
      <w:lvlJc w:val="left"/>
      <w:pPr>
        <w:ind w:left="180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2" w:tplc="AD80B5CA">
      <w:start w:val="1"/>
      <w:numFmt w:val="bullet"/>
      <w:lvlText w:val="▪"/>
      <w:lvlJc w:val="left"/>
      <w:pPr>
        <w:ind w:left="252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7B9A444E">
      <w:start w:val="1"/>
      <w:numFmt w:val="bullet"/>
      <w:lvlText w:val="•"/>
      <w:lvlJc w:val="left"/>
      <w:pPr>
        <w:ind w:left="324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D256B726">
      <w:start w:val="1"/>
      <w:numFmt w:val="bullet"/>
      <w:lvlText w:val="o"/>
      <w:lvlJc w:val="left"/>
      <w:pPr>
        <w:ind w:left="396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B7C20CA2">
      <w:start w:val="1"/>
      <w:numFmt w:val="bullet"/>
      <w:lvlText w:val="▪"/>
      <w:lvlJc w:val="left"/>
      <w:pPr>
        <w:ind w:left="468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03DC743C">
      <w:start w:val="1"/>
      <w:numFmt w:val="bullet"/>
      <w:lvlText w:val="•"/>
      <w:lvlJc w:val="left"/>
      <w:pPr>
        <w:ind w:left="540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922ABA56">
      <w:start w:val="1"/>
      <w:numFmt w:val="bullet"/>
      <w:lvlText w:val="o"/>
      <w:lvlJc w:val="left"/>
      <w:pPr>
        <w:ind w:left="612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0EE850B0">
      <w:start w:val="1"/>
      <w:numFmt w:val="bullet"/>
      <w:lvlText w:val="▪"/>
      <w:lvlJc w:val="left"/>
      <w:pPr>
        <w:ind w:left="68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num w:numId="1" w16cid:durableId="110272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44"/>
    <w:rsid w:val="000F3038"/>
    <w:rsid w:val="00815144"/>
    <w:rsid w:val="00DB0DB0"/>
    <w:rsid w:val="00FA2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CC2B0E2-E343-EA43-A4DD-3D0B8240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3" Type="http://schemas.openxmlformats.org/officeDocument/2006/relationships/settings" Target="settings.xml" /><Relationship Id="rId7" Type="http://schemas.openxmlformats.org/officeDocument/2006/relationships/hyperlink" Target="https://www.boldbi.com/blog/healthcare-metrics-and-kpis-to-track-and-improve-your-service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boldbi.com/blog/healthcare-metrics-and-kpis-to-track-and-improve-your-services" TargetMode="External" /><Relationship Id="rId11" Type="http://schemas.openxmlformats.org/officeDocument/2006/relationships/theme" Target="theme/theme1.xml" /><Relationship Id="rId5" Type="http://schemas.openxmlformats.org/officeDocument/2006/relationships/hyperlink" Target="https://www.boldbi.com/blog/healthcare-metrics-and-kpis-to-track-and-improve-your-service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vinithacse0@gmail.com</dc:creator>
  <cp:keywords/>
  <dc:description/>
  <cp:lastModifiedBy>vinithacse0@gmail.com</cp:lastModifiedBy>
  <cp:revision>2</cp:revision>
  <dcterms:created xsi:type="dcterms:W3CDTF">2022-11-14T10:53:00Z</dcterms:created>
  <dcterms:modified xsi:type="dcterms:W3CDTF">2022-11-14T10:53:00Z</dcterms:modified>
</cp:coreProperties>
</file>