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Sprint-1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PNT2022TMID54096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Industry Specific-Intelligent Fire Management System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Gas=A0;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Flame=4;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buzz=2;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redLight=3;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greenLight=4;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float sensorvalue;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flamevalue;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pinMode(Gas, INPUT);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pinMode(Flame, INPUT);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pinMode(buzz,OUTPUT);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pinMode(redLight,OUTPUT);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pinMode(greenLight,OUTPUT);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sensorvalue = analogRead(Gas);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flamevalue= digitalRead(Flame);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Serial.print("Gas value:");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Serial.println(sensorvalue);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Serial.print("flame state:");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Serial.println(!(flamevalue));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if(flamevalue==0){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tone(buzz,1000,200);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digitalWrite(redLight,HIGH);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digitalWrite(greenLight,LOW);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noTone(buzz);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digitalWrite(redLight,LOW);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digitalWrite(greenLight,HIGH);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if(sensorvalue&gt;500){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tone(buzz,1000,200);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digitalWrite(redLight,HIGH);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digitalWrite(greenLight,LOW);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noTone(buzz);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digitalWrite(redLight,LOW);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digitalWrite(greenLight,HIGH);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