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PNT2022TMID37954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SMART SOLUTION FOR RAILWAYS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 Web page is designed for the public where they can book tickets by </w:t>
        <w:tab/>
        <w:t xml:space="preserve">seeing the available seats.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After booking the train, the person will get a QR code which has to be shown </w:t>
        <w:tab/>
        <w:t xml:space="preserve">to the Ticket Collector while boarding the train.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The ticket collectors can scan the QR code to identify the personal details.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 GPS module is present in the train to track it. The live status of the journey </w:t>
        <w:tab/>
        <w:t xml:space="preserve">is updated in the Web app continuously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All the booking details of the customers will be stored in the database with a </w:t>
        <w:tab/>
        <w:t xml:space="preserve">unique ID and they can be retrieved back when the Ticket Collector scans the </w:t>
        <w:tab/>
        <w:t xml:space="preserve">QR Code.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449" w:dyaOrig="3014">
          <v:rect xmlns:o="urn:schemas-microsoft-com:office:office" xmlns:v="urn:schemas-microsoft-com:vml" id="rectole0000000000" style="width:322.450000pt;height:15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</w:t>
      </w: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https://www.researchgate.net/publication/268153491_Application_of_Smart_Computing_in_Indian_Railway_Systems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researchgate.net/publication/268153491_Application_of_Smart_Computing_in_Indian_Railway_Systems" Id="docRId2" Type="http://schemas.openxmlformats.org/officeDocument/2006/relationships/hyperlink" /><Relationship Target="styles.xml" Id="docRId4" Type="http://schemas.openxmlformats.org/officeDocument/2006/relationships/styles" /></Relationships>
</file>