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      </w:t>
            </w:r>
            <w:r>
              <w:rPr>
                <w:lang w:val="en-US"/>
              </w:rPr>
              <w:t>S.SATHIYABAMA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</w:t>
            </w:r>
            <w:bookmarkStart w:id="0" w:name="_GoBack"/>
            <w:bookmarkEnd w:id="0"/>
            <w:r>
              <w:rPr>
                <w:sz w:val="28"/>
                <w:lang w:val="en-US"/>
              </w:rPr>
              <w:t xml:space="preserve">    PNT2022TMID30395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4</TotalTime>
  <Words>267</Words>
  <Pages>5</Pages>
  <Characters>2174</Characters>
  <Application>WPS Office</Application>
  <Paragraphs>117</Paragraphs>
  <CharactersWithSpaces>2735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2022-11-01T07:40:21Z</dcterms:created>
  <dc:creator>Arun K</dc:creator>
  <lastModifiedBy>RMX3231</lastModifiedBy>
  <dcterms:modified xsi:type="dcterms:W3CDTF">2022-11-06T21:20:18Z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3f3519d4251d4a718f5234c96df7022d</vt:lpwstr>
  </property>
</Properties>
</file>