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680" w:rsidRDefault="00B73680" w:rsidP="00B73680">
      <w:pPr>
        <w:spacing w:after="333"/>
        <w:ind w:left="547"/>
        <w:jc w:val="center"/>
      </w:pPr>
      <w:r>
        <w:rPr>
          <w:b/>
          <w:sz w:val="32"/>
        </w:rPr>
        <w:t>EMERGING METHODS FOR EARLY DETECTION OF FOREST FIRES</w:t>
      </w:r>
    </w:p>
    <w:p w:rsidR="00B73680" w:rsidRPr="00B73680" w:rsidRDefault="00B73680" w:rsidP="00B73680">
      <w:pPr>
        <w:pStyle w:val="Title"/>
        <w:jc w:val="center"/>
        <w:rPr>
          <w:sz w:val="36"/>
          <w:szCs w:val="36"/>
          <w:u w:val="none"/>
        </w:rPr>
      </w:pPr>
      <w:r w:rsidRPr="00B73680">
        <w:rPr>
          <w:sz w:val="36"/>
          <w:szCs w:val="36"/>
          <w:u w:val="none"/>
        </w:rPr>
        <w:t>PRIOR</w:t>
      </w:r>
      <w:r w:rsidRPr="00B73680">
        <w:rPr>
          <w:spacing w:val="-5"/>
          <w:sz w:val="36"/>
          <w:szCs w:val="36"/>
          <w:u w:val="none"/>
        </w:rPr>
        <w:t xml:space="preserve"> </w:t>
      </w:r>
      <w:r w:rsidRPr="00B73680">
        <w:rPr>
          <w:sz w:val="36"/>
          <w:szCs w:val="36"/>
          <w:u w:val="none"/>
        </w:rPr>
        <w:t>KNOWLEDGE</w:t>
      </w:r>
    </w:p>
    <w:p w:rsidR="00B73680" w:rsidRDefault="003458DC" w:rsidP="003458DC">
      <w:pPr>
        <w:tabs>
          <w:tab w:val="left" w:pos="336"/>
        </w:tabs>
        <w:spacing w:after="285"/>
        <w:ind w:left="151" w:hanging="10"/>
        <w:rPr>
          <w:b/>
          <w:sz w:val="32"/>
        </w:rPr>
      </w:pPr>
      <w:r>
        <w:rPr>
          <w:b/>
          <w:sz w:val="32"/>
        </w:rPr>
        <w:tab/>
      </w:r>
    </w:p>
    <w:tbl>
      <w:tblPr>
        <w:tblW w:w="8820" w:type="dxa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B73680" w:rsidTr="003458DC">
        <w:trPr>
          <w:trHeight w:val="448"/>
        </w:trPr>
        <w:tc>
          <w:tcPr>
            <w:tcW w:w="3200" w:type="dxa"/>
          </w:tcPr>
          <w:p w:rsidR="00B73680" w:rsidRDefault="00B73680" w:rsidP="003458DC">
            <w:pPr>
              <w:pStyle w:val="TableParagraph"/>
              <w:ind w:left="-698" w:firstLine="698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:rsidR="00B73680" w:rsidRDefault="00B73680" w:rsidP="006B21CA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B73680" w:rsidTr="003458DC">
        <w:trPr>
          <w:trHeight w:val="448"/>
        </w:trPr>
        <w:tc>
          <w:tcPr>
            <w:tcW w:w="3200" w:type="dxa"/>
          </w:tcPr>
          <w:p w:rsidR="00B73680" w:rsidRDefault="00B73680" w:rsidP="006B21CA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:rsidR="00B73680" w:rsidRDefault="00B73680" w:rsidP="006B21CA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:rsidR="00B73680" w:rsidRDefault="00B73680">
      <w:pPr>
        <w:pStyle w:val="Title"/>
        <w:rPr>
          <w:u w:val="thick"/>
        </w:rPr>
      </w:pPr>
    </w:p>
    <w:p w:rsidR="004D5FCA" w:rsidRDefault="00000000">
      <w:pPr>
        <w:pStyle w:val="Title"/>
        <w:rPr>
          <w:u w:val="none"/>
        </w:rPr>
      </w:pPr>
      <w:r>
        <w:rPr>
          <w:u w:val="thick"/>
        </w:rPr>
        <w:t>PRIOR</w:t>
      </w:r>
      <w:r>
        <w:rPr>
          <w:spacing w:val="-5"/>
          <w:u w:val="thick"/>
        </w:rPr>
        <w:t xml:space="preserve"> </w:t>
      </w:r>
      <w:r>
        <w:rPr>
          <w:u w:val="thick"/>
        </w:rPr>
        <w:t>KNOWLEDGE</w:t>
      </w:r>
    </w:p>
    <w:p w:rsidR="004D5FCA" w:rsidRDefault="00000000">
      <w:pPr>
        <w:pStyle w:val="Heading1"/>
        <w:spacing w:before="199"/>
      </w:pPr>
      <w:r>
        <w:t>Supervised</w:t>
      </w:r>
      <w:r>
        <w:rPr>
          <w:spacing w:val="-2"/>
        </w:rPr>
        <w:t xml:space="preserve"> </w:t>
      </w:r>
      <w:r>
        <w:t>learning:</w:t>
      </w:r>
    </w:p>
    <w:p w:rsidR="004D5FCA" w:rsidRDefault="00000000">
      <w:pPr>
        <w:pStyle w:val="BodyText"/>
        <w:spacing w:before="190" w:line="259" w:lineRule="auto"/>
        <w:ind w:left="100" w:right="297" w:firstLine="1749"/>
      </w:pPr>
      <w:r>
        <w:rPr>
          <w:color w:val="121C42"/>
          <w:shd w:val="clear" w:color="auto" w:fill="F8FBFB"/>
        </w:rPr>
        <w:t>Supervised machine learning requires labelled input and output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data during the training phase of the</w:t>
      </w:r>
      <w:r>
        <w:rPr>
          <w:color w:val="121C42"/>
        </w:rPr>
        <w:t xml:space="preserve"> </w:t>
      </w:r>
      <w:r>
        <w:t>machine learning life cycle</w:t>
      </w:r>
      <w:r>
        <w:rPr>
          <w:color w:val="121C42"/>
          <w:shd w:val="clear" w:color="auto" w:fill="F8FBFB"/>
        </w:rPr>
        <w:t>. This training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data is often labelled by a data scientist in the preparation phase, before being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used to train and test the model. Once the model has learned the relationship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between the input and output data, it can be used to classify new and unseen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datasets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and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predict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outcomes.</w:t>
      </w:r>
    </w:p>
    <w:p w:rsidR="004D5FCA" w:rsidRDefault="00000000">
      <w:pPr>
        <w:pStyle w:val="BodyText"/>
        <w:tabs>
          <w:tab w:val="left" w:pos="1220"/>
        </w:tabs>
        <w:spacing w:before="158" w:line="259" w:lineRule="auto"/>
        <w:ind w:left="100" w:right="224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The reason it is called supervised machine learning is because at least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part of this approach requires human oversight. The vast majority of available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 xml:space="preserve">data is </w:t>
      </w:r>
      <w:proofErr w:type="spellStart"/>
      <w:r>
        <w:rPr>
          <w:color w:val="121C42"/>
          <w:shd w:val="clear" w:color="auto" w:fill="F8FBFB"/>
        </w:rPr>
        <w:t>unlabelled</w:t>
      </w:r>
      <w:proofErr w:type="spellEnd"/>
      <w:r>
        <w:rPr>
          <w:color w:val="121C42"/>
          <w:shd w:val="clear" w:color="auto" w:fill="F8FBFB"/>
        </w:rPr>
        <w:t>, raw data. Human interaction is generally required to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accurately label data ready for supervised learning. Naturally, this can be a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 xml:space="preserve">resource intensive process, as large arrays of accurately labelled training data </w:t>
      </w:r>
      <w:proofErr w:type="gramStart"/>
      <w:r>
        <w:rPr>
          <w:color w:val="121C42"/>
          <w:shd w:val="clear" w:color="auto" w:fill="F8FBFB"/>
        </w:rPr>
        <w:t>is</w:t>
      </w:r>
      <w:proofErr w:type="gramEnd"/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>needed.</w:t>
      </w:r>
    </w:p>
    <w:p w:rsidR="004D5FCA" w:rsidRDefault="004D5FCA">
      <w:pPr>
        <w:pStyle w:val="BodyText"/>
        <w:spacing w:before="8"/>
        <w:rPr>
          <w:sz w:val="18"/>
        </w:rPr>
      </w:pPr>
    </w:p>
    <w:p w:rsidR="004D5FCA" w:rsidRDefault="00000000">
      <w:pPr>
        <w:pStyle w:val="Heading1"/>
      </w:pPr>
      <w:r>
        <w:rPr>
          <w:color w:val="121C42"/>
          <w:shd w:val="clear" w:color="auto" w:fill="F8FBFB"/>
        </w:rPr>
        <w:t>Unsupervised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learning:</w:t>
      </w:r>
    </w:p>
    <w:p w:rsidR="004D5FCA" w:rsidRDefault="00000000">
      <w:pPr>
        <w:pStyle w:val="BodyText"/>
        <w:tabs>
          <w:tab w:val="left" w:pos="2339"/>
        </w:tabs>
        <w:spacing w:before="191" w:line="259" w:lineRule="auto"/>
        <w:ind w:left="100" w:right="214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Unsupervised machine learning is the training of models on</w:t>
      </w:r>
      <w:r>
        <w:rPr>
          <w:color w:val="121C42"/>
          <w:spacing w:val="-67"/>
        </w:rPr>
        <w:t xml:space="preserve"> </w:t>
      </w:r>
      <w:r>
        <w:rPr>
          <w:color w:val="121C42"/>
          <w:shd w:val="clear" w:color="auto" w:fill="F8FBFB"/>
        </w:rPr>
        <w:t xml:space="preserve">raw and </w:t>
      </w:r>
      <w:proofErr w:type="spellStart"/>
      <w:r>
        <w:rPr>
          <w:color w:val="121C42"/>
          <w:shd w:val="clear" w:color="auto" w:fill="F8FBFB"/>
        </w:rPr>
        <w:t>unlabelled</w:t>
      </w:r>
      <w:proofErr w:type="spellEnd"/>
      <w:r>
        <w:rPr>
          <w:color w:val="121C42"/>
          <w:shd w:val="clear" w:color="auto" w:fill="F8FBFB"/>
        </w:rPr>
        <w:t xml:space="preserve"> training data. It is often used to identify patterns and trends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in raw datasets, or to cluster similar data into a specific number of groups. It’s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also often an approach used in the early exploratory phase to better understand</w:t>
      </w:r>
      <w:r>
        <w:rPr>
          <w:color w:val="121C42"/>
          <w:spacing w:val="1"/>
        </w:rPr>
        <w:t xml:space="preserve"> </w:t>
      </w:r>
      <w:r>
        <w:rPr>
          <w:color w:val="121C42"/>
          <w:shd w:val="clear" w:color="auto" w:fill="F8FBFB"/>
        </w:rPr>
        <w:t>the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datasets.</w:t>
      </w:r>
    </w:p>
    <w:p w:rsidR="004D5FCA" w:rsidRDefault="00000000">
      <w:pPr>
        <w:pStyle w:val="BodyText"/>
        <w:tabs>
          <w:tab w:val="left" w:pos="728"/>
          <w:tab w:val="left" w:pos="9125"/>
        </w:tabs>
        <w:spacing w:before="157"/>
        <w:ind w:left="100"/>
      </w:pPr>
      <w:r>
        <w:rPr>
          <w:color w:val="121C4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ab/>
        <w:t>Unsupervised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machine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 is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mainly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used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to:</w:t>
      </w:r>
      <w:r>
        <w:rPr>
          <w:color w:val="121C42"/>
          <w:shd w:val="clear" w:color="auto" w:fill="F8FBFB"/>
        </w:rPr>
        <w:tab/>
      </w:r>
    </w:p>
    <w:p w:rsidR="004D5FCA" w:rsidRDefault="00000000">
      <w:pPr>
        <w:pStyle w:val="BodyText"/>
        <w:spacing w:before="3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0pt;margin-top:14.05pt;width:433.3pt;height:64.4pt;z-index:-15728640;mso-wrap-distance-left:0;mso-wrap-distance-right:0;mso-position-horizontal-relative:page" fillcolor="#f8fbfb" stroked="f">
            <v:textbox inset="0,0,0,0">
              <w:txbxContent>
                <w:p w:rsidR="004D5FCA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line="322" w:lineRule="exact"/>
                  </w:pPr>
                  <w:r>
                    <w:rPr>
                      <w:color w:val="121C42"/>
                    </w:rPr>
                    <w:t>Cluster</w:t>
                  </w:r>
                  <w:r>
                    <w:rPr>
                      <w:color w:val="121C42"/>
                      <w:spacing w:val="-4"/>
                    </w:rPr>
                    <w:t xml:space="preserve"> </w:t>
                  </w:r>
                  <w:r>
                    <w:rPr>
                      <w:color w:val="121C42"/>
                    </w:rPr>
                    <w:t>datasets on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similarities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between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features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or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segment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data</w:t>
                  </w:r>
                </w:p>
                <w:p w:rsidR="004D5FCA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ind w:right="279"/>
                  </w:pPr>
                  <w:r>
                    <w:rPr>
                      <w:color w:val="121C42"/>
                    </w:rPr>
                    <w:t>Understand relationship between different data point such as automated</w:t>
                  </w:r>
                  <w:r>
                    <w:rPr>
                      <w:color w:val="121C42"/>
                      <w:spacing w:val="-68"/>
                    </w:rPr>
                    <w:t xml:space="preserve"> </w:t>
                  </w:r>
                  <w:r>
                    <w:rPr>
                      <w:color w:val="121C42"/>
                    </w:rPr>
                    <w:t>music</w:t>
                  </w:r>
                  <w:r>
                    <w:rPr>
                      <w:color w:val="121C42"/>
                      <w:spacing w:val="-4"/>
                    </w:rPr>
                    <w:t xml:space="preserve"> </w:t>
                  </w:r>
                  <w:r>
                    <w:rPr>
                      <w:color w:val="121C42"/>
                    </w:rPr>
                    <w:t>recommendations</w:t>
                  </w:r>
                </w:p>
                <w:p w:rsidR="004D5FCA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line="321" w:lineRule="exact"/>
                  </w:pPr>
                  <w:r>
                    <w:rPr>
                      <w:color w:val="121C42"/>
                    </w:rPr>
                    <w:t>Perform</w:t>
                  </w:r>
                  <w:r>
                    <w:rPr>
                      <w:color w:val="121C42"/>
                      <w:spacing w:val="-4"/>
                    </w:rPr>
                    <w:t xml:space="preserve"> </w:t>
                  </w:r>
                  <w:r>
                    <w:rPr>
                      <w:color w:val="121C42"/>
                    </w:rPr>
                    <w:t>initial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data</w:t>
                  </w:r>
                  <w:r>
                    <w:rPr>
                      <w:color w:val="121C42"/>
                      <w:spacing w:val="-1"/>
                    </w:rPr>
                    <w:t xml:space="preserve"> </w:t>
                  </w:r>
                  <w:r>
                    <w:rPr>
                      <w:color w:val="121C42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</w:p>
    <w:p w:rsidR="004D5FCA" w:rsidRDefault="004D5FCA">
      <w:pPr>
        <w:pStyle w:val="BodyText"/>
        <w:spacing w:before="2"/>
        <w:rPr>
          <w:sz w:val="15"/>
        </w:rPr>
      </w:pPr>
    </w:p>
    <w:p w:rsidR="004D5FCA" w:rsidRDefault="00000000">
      <w:pPr>
        <w:pStyle w:val="BodyText"/>
        <w:tabs>
          <w:tab w:val="left" w:pos="9125"/>
        </w:tabs>
        <w:spacing w:before="89"/>
        <w:ind w:left="100"/>
      </w:pPr>
      <w:r>
        <w:rPr>
          <w:color w:val="121C42"/>
          <w:shd w:val="clear" w:color="auto" w:fill="F8FBFB"/>
        </w:rPr>
        <w:t>The</w:t>
      </w:r>
      <w:r>
        <w:rPr>
          <w:color w:val="121C42"/>
          <w:spacing w:val="-4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main</w:t>
      </w:r>
      <w:r>
        <w:rPr>
          <w:color w:val="121C42"/>
          <w:spacing w:val="-1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differences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of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supervised</w:t>
      </w:r>
      <w:r>
        <w:rPr>
          <w:color w:val="121C42"/>
          <w:spacing w:val="-2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vs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unsupervised</w:t>
      </w:r>
      <w:r>
        <w:rPr>
          <w:color w:val="121C42"/>
          <w:spacing w:val="-3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learning</w:t>
      </w:r>
      <w:r>
        <w:rPr>
          <w:color w:val="121C42"/>
          <w:spacing w:val="-1"/>
          <w:shd w:val="clear" w:color="auto" w:fill="F8FBFB"/>
        </w:rPr>
        <w:t xml:space="preserve"> </w:t>
      </w:r>
      <w:r>
        <w:rPr>
          <w:color w:val="121C42"/>
          <w:shd w:val="clear" w:color="auto" w:fill="F8FBFB"/>
        </w:rPr>
        <w:t>include:</w:t>
      </w:r>
      <w:r>
        <w:rPr>
          <w:color w:val="121C42"/>
          <w:shd w:val="clear" w:color="auto" w:fill="F8FBFB"/>
        </w:rPr>
        <w:tab/>
      </w:r>
    </w:p>
    <w:p w:rsidR="004D5FCA" w:rsidRDefault="00000000">
      <w:pPr>
        <w:pStyle w:val="BodyText"/>
        <w:spacing w:before="4"/>
        <w:rPr>
          <w:sz w:val="22"/>
        </w:rPr>
      </w:pPr>
      <w:r>
        <w:lastRenderedPageBreak/>
        <w:pict>
          <v:shape id="_x0000_s1031" type="#_x0000_t202" style="position:absolute;margin-left:90pt;margin-top:14.05pt;width:433.3pt;height:48.3pt;z-index:-15728128;mso-wrap-distance-left:0;mso-wrap-distance-right:0;mso-position-horizontal-relative:page" fillcolor="#f8fbfb" stroked="f">
            <v:textbox inset="0,0,0,0">
              <w:txbxContent>
                <w:p w:rsidR="004D5FCA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spacing w:line="321" w:lineRule="exact"/>
                  </w:pPr>
                  <w:r>
                    <w:rPr>
                      <w:color w:val="121C42"/>
                    </w:rPr>
                    <w:t>The</w:t>
                  </w:r>
                  <w:r>
                    <w:rPr>
                      <w:color w:val="121C42"/>
                      <w:spacing w:val="-4"/>
                    </w:rPr>
                    <w:t xml:space="preserve"> </w:t>
                  </w:r>
                  <w:r>
                    <w:rPr>
                      <w:color w:val="121C42"/>
                    </w:rPr>
                    <w:t>need for</w:t>
                  </w:r>
                  <w:r>
                    <w:rPr>
                      <w:color w:val="121C42"/>
                      <w:spacing w:val="-1"/>
                    </w:rPr>
                    <w:t xml:space="preserve"> </w:t>
                  </w:r>
                  <w:r>
                    <w:rPr>
                      <w:color w:val="121C42"/>
                    </w:rPr>
                    <w:t>labelled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data</w:t>
                  </w:r>
                  <w:r>
                    <w:rPr>
                      <w:color w:val="121C42"/>
                      <w:spacing w:val="-1"/>
                    </w:rPr>
                    <w:t xml:space="preserve"> </w:t>
                  </w:r>
                  <w:r>
                    <w:rPr>
                      <w:color w:val="121C42"/>
                    </w:rPr>
                    <w:t>in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supervised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machine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learning.</w:t>
                  </w:r>
                </w:p>
                <w:p w:rsidR="004D5FCA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59"/>
                      <w:tab w:val="left" w:pos="360"/>
                    </w:tabs>
                    <w:ind w:right="334"/>
                  </w:pPr>
                  <w:r>
                    <w:rPr>
                      <w:color w:val="121C42"/>
                    </w:rPr>
                    <w:t>The problem the model is deployed to solve. Supervised machine</w:t>
                  </w:r>
                  <w:r>
                    <w:rPr>
                      <w:color w:val="121C42"/>
                      <w:spacing w:val="1"/>
                    </w:rPr>
                    <w:t xml:space="preserve"> </w:t>
                  </w:r>
                  <w:r>
                    <w:rPr>
                      <w:color w:val="121C42"/>
                    </w:rPr>
                    <w:t>learning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is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generally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used to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classify</w:t>
                  </w:r>
                  <w:r>
                    <w:rPr>
                      <w:color w:val="121C42"/>
                      <w:spacing w:val="-2"/>
                    </w:rPr>
                    <w:t xml:space="preserve"> </w:t>
                  </w:r>
                  <w:r>
                    <w:rPr>
                      <w:color w:val="121C42"/>
                    </w:rPr>
                    <w:t>data</w:t>
                  </w:r>
                  <w:r>
                    <w:rPr>
                      <w:color w:val="121C42"/>
                      <w:spacing w:val="-3"/>
                    </w:rPr>
                    <w:t xml:space="preserve"> </w:t>
                  </w:r>
                  <w:r>
                    <w:rPr>
                      <w:color w:val="121C42"/>
                    </w:rPr>
                    <w:t>or</w:t>
                  </w:r>
                  <w:r>
                    <w:rPr>
                      <w:color w:val="121C42"/>
                      <w:spacing w:val="-1"/>
                    </w:rPr>
                    <w:t xml:space="preserve"> </w:t>
                  </w:r>
                  <w:r>
                    <w:rPr>
                      <w:color w:val="121C42"/>
                    </w:rPr>
                    <w:t>make</w:t>
                  </w:r>
                  <w:r>
                    <w:rPr>
                      <w:color w:val="121C42"/>
                      <w:spacing w:val="-1"/>
                    </w:rPr>
                    <w:t xml:space="preserve"> </w:t>
                  </w:r>
                  <w:r>
                    <w:rPr>
                      <w:color w:val="121C42"/>
                    </w:rPr>
                    <w:t>predictions,</w:t>
                  </w:r>
                  <w:r>
                    <w:rPr>
                      <w:color w:val="121C42"/>
                      <w:spacing w:val="-5"/>
                    </w:rPr>
                    <w:t xml:space="preserve"> </w:t>
                  </w:r>
                  <w:r>
                    <w:rPr>
                      <w:color w:val="121C42"/>
                    </w:rPr>
                    <w:t>whereas</w:t>
                  </w:r>
                </w:p>
              </w:txbxContent>
            </v:textbox>
            <w10:wrap type="topAndBottom" anchorx="page"/>
          </v:shape>
        </w:pict>
      </w:r>
    </w:p>
    <w:p w:rsidR="004D5FCA" w:rsidRDefault="004D5FCA">
      <w:pPr>
        <w:sectPr w:rsidR="004D5FCA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4D5FCA" w:rsidRDefault="00000000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33.3pt;height:96.6pt;mso-position-horizontal-relative:char;mso-position-vertical-relative:line" coordsize="8666,1932">
            <v:rect id="_x0000_s1030" style="position:absolute;width:8666;height:321" fillcolor="#f8fbfb" stroked="f"/>
            <v:shape id="_x0000_s1029" style="position:absolute;top:321;width:8666;height:1610" coordorigin=",321" coordsize="8666,1610" path="m8666,321l,321,,643,,965r,322l,1609r,322l8666,1931r,-322l8666,1287r,-322l8666,643r,-322xe" fillcolor="#f8fbfb" stroked="f">
              <v:path arrowok="t"/>
            </v:shape>
            <v:shape id="_x0000_s1028" type="#_x0000_t202" style="position:absolute;width:8666;height:1932" filled="f" stroked="f">
              <v:textbox inset="0,0,0,0">
                <w:txbxContent>
                  <w:p w:rsidR="004D5FCA" w:rsidRDefault="00000000">
                    <w:pPr>
                      <w:ind w:left="360"/>
                      <w:rPr>
                        <w:sz w:val="28"/>
                      </w:rPr>
                    </w:pPr>
                    <w:r>
                      <w:rPr>
                        <w:color w:val="121C42"/>
                        <w:sz w:val="28"/>
                      </w:rPr>
                      <w:t>unsupervised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learning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is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generally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used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to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understand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relationships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within</w:t>
                    </w:r>
                    <w:r>
                      <w:rPr>
                        <w:color w:val="121C42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datasets.</w:t>
                    </w:r>
                  </w:p>
                  <w:p w:rsidR="004D5FC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76"/>
                      <w:rPr>
                        <w:sz w:val="28"/>
                      </w:rPr>
                    </w:pPr>
                    <w:r>
                      <w:rPr>
                        <w:color w:val="121C42"/>
                        <w:sz w:val="28"/>
                      </w:rPr>
                      <w:t>Supervised machine learning is much more resource-intensive because of</w:t>
                    </w:r>
                    <w:r>
                      <w:rPr>
                        <w:color w:val="121C42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the</w:t>
                    </w:r>
                    <w:r>
                      <w:rPr>
                        <w:color w:val="121C42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need</w:t>
                    </w:r>
                    <w:r>
                      <w:rPr>
                        <w:color w:val="121C42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for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labelled data.</w:t>
                    </w:r>
                  </w:p>
                  <w:p w:rsidR="004D5FC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ind w:right="767"/>
                      <w:rPr>
                        <w:sz w:val="28"/>
                      </w:rPr>
                    </w:pPr>
                    <w:r>
                      <w:rPr>
                        <w:color w:val="121C42"/>
                        <w:sz w:val="28"/>
                      </w:rPr>
                      <w:t>In unsupervised machine learning it can be more difficult to reach</w:t>
                    </w:r>
                    <w:r>
                      <w:rPr>
                        <w:color w:val="121C42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adequate</w:t>
                    </w:r>
                    <w:r>
                      <w:rPr>
                        <w:color w:val="121C42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levels of</w:t>
                    </w:r>
                    <w:r>
                      <w:rPr>
                        <w:color w:val="121C42"/>
                        <w:spacing w:val="-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121C42"/>
                        <w:sz w:val="28"/>
                      </w:rPr>
                      <w:t>exhplainability</w:t>
                    </w:r>
                    <w:proofErr w:type="spellEnd"/>
                    <w:r>
                      <w:rPr>
                        <w:color w:val="121C42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because</w:t>
                    </w:r>
                    <w:r>
                      <w:rPr>
                        <w:color w:val="121C42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of</w:t>
                    </w:r>
                    <w:r>
                      <w:rPr>
                        <w:color w:val="121C42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less</w:t>
                    </w:r>
                    <w:r>
                      <w:rPr>
                        <w:color w:val="121C42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121C42"/>
                        <w:sz w:val="28"/>
                      </w:rPr>
                      <w:t>human oversight.</w:t>
                    </w:r>
                  </w:p>
                </w:txbxContent>
              </v:textbox>
            </v:shape>
            <w10:anchorlock/>
          </v:group>
        </w:pict>
      </w:r>
    </w:p>
    <w:p w:rsidR="004D5FCA" w:rsidRDefault="00000000">
      <w:pPr>
        <w:pStyle w:val="BodyText"/>
        <w:spacing w:before="5"/>
        <w:rPr>
          <w:sz w:val="18"/>
        </w:rPr>
      </w:pPr>
      <w:r>
        <w:pict>
          <v:rect id="_x0000_s1026" style="position:absolute;margin-left:108pt;margin-top:12.55pt;width:415.3pt;height:16.1pt;z-index:-15727104;mso-wrap-distance-left:0;mso-wrap-distance-right:0;mso-position-horizontal-relative:page" fillcolor="#f8fbfb" stroked="f">
            <w10:wrap type="topAndBottom" anchorx="page"/>
          </v:rect>
        </w:pict>
      </w:r>
    </w:p>
    <w:sectPr w:rsidR="004D5FCA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945"/>
    <w:multiLevelType w:val="hybridMultilevel"/>
    <w:tmpl w:val="A62EBC3E"/>
    <w:lvl w:ilvl="0" w:tplc="36C4558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AFC6F44E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DBAA9C8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FD2071F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78A8374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B9380BB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49046AB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996C4C08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2A6A7A5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EC4057"/>
    <w:multiLevelType w:val="hybridMultilevel"/>
    <w:tmpl w:val="1186C080"/>
    <w:lvl w:ilvl="0" w:tplc="95EC27D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1316714E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397EF470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308CB2E2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0338E18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24AC1E50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45948B1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1D4AFB7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D5BE8E5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672AA2"/>
    <w:multiLevelType w:val="hybridMultilevel"/>
    <w:tmpl w:val="9C9A4CD4"/>
    <w:lvl w:ilvl="0" w:tplc="BA36205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121C42"/>
        <w:w w:val="99"/>
        <w:sz w:val="20"/>
        <w:szCs w:val="20"/>
        <w:lang w:val="en-US" w:eastAsia="en-US" w:bidi="ar-SA"/>
      </w:rPr>
    </w:lvl>
    <w:lvl w:ilvl="1" w:tplc="2B84C082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DA6628A2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 w:tplc="52C00672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88BC0CD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4732CEF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183040C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7" w:tplc="91588386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 w:tplc="201AE0B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 w16cid:durableId="400257076">
    <w:abstractNumId w:val="1"/>
  </w:num>
  <w:num w:numId="2" w16cid:durableId="785659693">
    <w:abstractNumId w:val="0"/>
  </w:num>
  <w:num w:numId="3" w16cid:durableId="1763064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FCA"/>
    <w:rsid w:val="003458DC"/>
    <w:rsid w:val="004D5FCA"/>
    <w:rsid w:val="00517317"/>
    <w:rsid w:val="00B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04346E"/>
  <w15:docId w15:val="{70395E6F-34DF-4EF8-BD05-AD87AFB8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keerthana saravanan</cp:lastModifiedBy>
  <cp:revision>6</cp:revision>
  <dcterms:created xsi:type="dcterms:W3CDTF">2022-11-23T09:34:00Z</dcterms:created>
  <dcterms:modified xsi:type="dcterms:W3CDTF">2022-11-23T09:40:00Z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2022-11-23T00:00:00Z</vt:filetime>
  </property>
</Properties>
</file>