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5" w:type="dxa"/>
        <w:tblInd w:w="-705" w:type="dxa"/>
        <w:tblCellMar>
          <w:left w:w="182" w:type="dxa"/>
          <w:right w:w="115" w:type="dxa"/>
        </w:tblCellMar>
        <w:tblLook w:val="04A0" w:firstRow="1" w:lastRow="0" w:firstColumn="1" w:lastColumn="0" w:noHBand="0" w:noVBand="1"/>
      </w:tblPr>
      <w:tblGrid>
        <w:gridCol w:w="3267"/>
        <w:gridCol w:w="6588"/>
      </w:tblGrid>
      <w:tr w:rsidR="007A0C37" w14:paraId="6997D67D" w14:textId="77777777" w:rsidTr="007A0C37">
        <w:trPr>
          <w:trHeight w:val="714"/>
        </w:trPr>
        <w:tc>
          <w:tcPr>
            <w:tcW w:w="3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E29066" w14:textId="77777777" w:rsidR="007A0C37" w:rsidRDefault="007A0C37" w:rsidP="00F30424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CA7FDB" w14:textId="77777777" w:rsidR="007A0C37" w:rsidRDefault="007A0C37" w:rsidP="00F30424">
            <w:pPr>
              <w:spacing w:line="256" w:lineRule="auto"/>
              <w:ind w:left="5"/>
            </w:pPr>
            <w:r>
              <w:rPr>
                <w:sz w:val="36"/>
              </w:rPr>
              <w:t xml:space="preserve">04 November 2022 </w:t>
            </w:r>
          </w:p>
        </w:tc>
      </w:tr>
      <w:tr w:rsidR="007A0C37" w14:paraId="37EE3362" w14:textId="77777777" w:rsidTr="007A0C37">
        <w:trPr>
          <w:trHeight w:val="664"/>
        </w:trPr>
        <w:tc>
          <w:tcPr>
            <w:tcW w:w="3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0C62D7" w14:textId="77777777" w:rsidR="007A0C37" w:rsidRDefault="007A0C37" w:rsidP="00F30424">
            <w:pPr>
              <w:spacing w:line="256" w:lineRule="auto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387505" w14:textId="77777777" w:rsidR="007A0C37" w:rsidRDefault="007A0C37" w:rsidP="00F30424">
            <w:pPr>
              <w:spacing w:line="256" w:lineRule="auto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>
              <w:rPr>
                <w:color w:val="222222"/>
                <w:sz w:val="36"/>
              </w:rPr>
              <w:t>PNT2022TMID28686</w:t>
            </w:r>
          </w:p>
        </w:tc>
      </w:tr>
      <w:tr w:rsidR="007A0C37" w14:paraId="7393AD10" w14:textId="77777777" w:rsidTr="007A0C37">
        <w:trPr>
          <w:trHeight w:val="725"/>
        </w:trPr>
        <w:tc>
          <w:tcPr>
            <w:tcW w:w="3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36117D" w14:textId="77777777" w:rsidR="007A0C37" w:rsidRDefault="007A0C37" w:rsidP="00F30424">
            <w:pPr>
              <w:spacing w:line="256" w:lineRule="auto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49CEE9" w14:textId="77777777" w:rsidR="007A0C37" w:rsidRDefault="007A0C37" w:rsidP="00F30424">
            <w:pPr>
              <w:spacing w:line="256" w:lineRule="auto"/>
              <w:ind w:left="5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14:paraId="40014773" w14:textId="1DD257AE" w:rsidR="007A0C37" w:rsidRDefault="007A0C37" w:rsidP="007A0C37">
      <w:pPr>
        <w:spacing w:after="0" w:line="240" w:lineRule="auto"/>
        <w:ind w:left="0" w:firstLine="0"/>
        <w:outlineLvl w:val="3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</w:p>
    <w:p w14:paraId="297A6AD4" w14:textId="28280BE0" w:rsidR="007A0C37" w:rsidRDefault="007A0C37" w:rsidP="007A0C37">
      <w:pPr>
        <w:spacing w:after="0" w:line="240" w:lineRule="auto"/>
        <w:ind w:left="0" w:firstLine="0"/>
        <w:outlineLvl w:val="3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  <w:t>VEDIO ANALYSIS</w:t>
      </w:r>
    </w:p>
    <w:p w14:paraId="19004F09" w14:textId="77777777" w:rsidR="007A0C37" w:rsidRDefault="007A0C37" w:rsidP="007A0C37">
      <w:pPr>
        <w:spacing w:after="0" w:line="240" w:lineRule="auto"/>
        <w:ind w:left="0" w:firstLine="0"/>
        <w:outlineLvl w:val="3"/>
        <w:rPr>
          <w:rFonts w:ascii="Arial" w:eastAsia="Arial" w:hAnsi="Arial" w:cs="Arial"/>
          <w:b/>
          <w:sz w:val="32"/>
        </w:rPr>
      </w:pPr>
    </w:p>
    <w:p w14:paraId="20882BB5" w14:textId="0C1EE9E9" w:rsidR="001B761F" w:rsidRPr="007A0C37" w:rsidRDefault="00000000" w:rsidP="007A0C37">
      <w:pPr>
        <w:spacing w:after="0" w:line="240" w:lineRule="auto"/>
        <w:ind w:left="0" w:firstLine="0"/>
        <w:outlineLvl w:val="3"/>
        <w:rPr>
          <w:rFonts w:ascii="Open Sans" w:eastAsia="Times New Roman" w:hAnsi="Open Sans" w:cs="Open Sans"/>
          <w:color w:val="auto"/>
          <w:sz w:val="27"/>
          <w:szCs w:val="27"/>
        </w:rPr>
      </w:pPr>
      <w:r>
        <w:rPr>
          <w:rFonts w:ascii="Arial" w:eastAsia="Arial" w:hAnsi="Arial" w:cs="Arial"/>
          <w:b/>
          <w:sz w:val="32"/>
        </w:rPr>
        <w:t xml:space="preserve">Twilio Regions </w:t>
      </w:r>
    </w:p>
    <w:p w14:paraId="23017946" w14:textId="77777777" w:rsidR="001B761F" w:rsidRDefault="00000000">
      <w:pPr>
        <w:ind w:left="-5"/>
      </w:pPr>
      <w:r>
        <w:t xml:space="preserve">Twilio Regions are isolated data </w:t>
      </w:r>
      <w:proofErr w:type="spellStart"/>
      <w:r>
        <w:t>centers</w:t>
      </w:r>
      <w:proofErr w:type="spellEnd"/>
      <w:r>
        <w:t xml:space="preserve"> around the world where Twilio performs the processing and storage required to enable your application's communications activities. </w:t>
      </w:r>
    </w:p>
    <w:p w14:paraId="0A9646F4" w14:textId="77777777" w:rsidR="001B761F" w:rsidRDefault="00000000">
      <w:pPr>
        <w:spacing w:after="161" w:line="259" w:lineRule="auto"/>
        <w:ind w:left="0" w:firstLine="0"/>
      </w:pPr>
      <w:r>
        <w:t xml:space="preserve"> </w:t>
      </w:r>
    </w:p>
    <w:p w14:paraId="422CADEC" w14:textId="77777777" w:rsidR="001B761F" w:rsidRDefault="00000000">
      <w:pPr>
        <w:ind w:left="-5"/>
      </w:pPr>
      <w:r>
        <w:t xml:space="preserve">Twilio's default Region is located in the eastern United States (US). If you are operating your application or serving a customer base in a different part of the world, you might be aware that relying on Twilio’s US-based infrastructure can result in serious business challenges such as: </w:t>
      </w:r>
    </w:p>
    <w:p w14:paraId="471901D0" w14:textId="77777777" w:rsidR="001B761F" w:rsidRDefault="00000000">
      <w:pPr>
        <w:spacing w:line="259" w:lineRule="auto"/>
        <w:ind w:left="0" w:firstLine="0"/>
      </w:pPr>
      <w:r>
        <w:t xml:space="preserve"> </w:t>
      </w:r>
    </w:p>
    <w:p w14:paraId="2567628E" w14:textId="77777777" w:rsidR="001B761F" w:rsidRDefault="00000000">
      <w:pPr>
        <w:ind w:left="-5"/>
      </w:pPr>
      <w:r>
        <w:t xml:space="preserve">Severe latency due to the geographical distance between your application and Twilio </w:t>
      </w:r>
    </w:p>
    <w:p w14:paraId="0A3C9AD6" w14:textId="77777777" w:rsidR="001B761F" w:rsidRDefault="00000000">
      <w:pPr>
        <w:ind w:left="-5"/>
      </w:pPr>
      <w:r>
        <w:t xml:space="preserve">Unmet data residency requirements </w:t>
      </w:r>
    </w:p>
    <w:sectPr w:rsidR="001B761F">
      <w:pgSz w:w="11904" w:h="16838"/>
      <w:pgMar w:top="1440" w:right="15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1F"/>
    <w:rsid w:val="001B761F"/>
    <w:rsid w:val="007A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4004"/>
  <w15:docId w15:val="{8E275990-EF28-4879-8069-002AFF28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6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4">
    <w:name w:val="heading 4"/>
    <w:basedOn w:val="Normal"/>
    <w:link w:val="Heading4Char"/>
    <w:uiPriority w:val="9"/>
    <w:qFormat/>
    <w:rsid w:val="007A0C37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0C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0C37"/>
    <w:rPr>
      <w:color w:val="0000FF"/>
      <w:u w:val="single"/>
    </w:rPr>
  </w:style>
  <w:style w:type="table" w:customStyle="1" w:styleId="TableGrid">
    <w:name w:val="TableGrid"/>
    <w:rsid w:val="007A0C3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cp:lastModifiedBy>ayitha deepak</cp:lastModifiedBy>
  <cp:revision>2</cp:revision>
  <dcterms:created xsi:type="dcterms:W3CDTF">2022-11-07T03:12:00Z</dcterms:created>
  <dcterms:modified xsi:type="dcterms:W3CDTF">2022-11-07T03:12:00Z</dcterms:modified>
</cp:coreProperties>
</file>