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CODING &amp; SOLUTIONING</w:t>
      </w:r>
    </w:p>
    <w:tbl>
      <w:tblPr/>
      <w:tblGrid>
        <w:gridCol w:w="2252"/>
        <w:gridCol w:w="8062"/>
      </w:tblGrid>
      <w:tr>
        <w:trPr>
          <w:trHeight w:val="465" w:hRule="auto"/>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w:t>
            </w:r>
          </w:p>
        </w:tc>
        <w:tc>
          <w:tcPr>
            <w:tcW w:w="8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18 November 2022</w:t>
            </w:r>
          </w:p>
        </w:tc>
      </w:tr>
      <w:tr>
        <w:trPr>
          <w:trHeight w:val="465" w:hRule="auto"/>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Team ID</w:t>
            </w:r>
          </w:p>
        </w:tc>
        <w:tc>
          <w:tcPr>
            <w:tcW w:w="8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PNT2022TMID</w:t>
            </w:r>
            <w:r>
              <w:rPr>
                <w:rFonts w:ascii="Calibri" w:hAnsi="Calibri" w:cs="Calibri" w:eastAsia="Calibri"/>
                <w:color w:val="000000"/>
                <w:spacing w:val="0"/>
                <w:position w:val="0"/>
                <w:sz w:val="32"/>
                <w:shd w:fill="auto" w:val="clear"/>
              </w:rPr>
              <w:t xml:space="preserve">44775</w:t>
            </w:r>
          </w:p>
        </w:tc>
      </w:tr>
      <w:tr>
        <w:trPr>
          <w:trHeight w:val="465" w:hRule="auto"/>
          <w:jc w:val="left"/>
        </w:trPr>
        <w:tc>
          <w:tcPr>
            <w:tcW w:w="2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Project Name</w:t>
            </w:r>
          </w:p>
        </w:tc>
        <w:tc>
          <w:tcPr>
            <w:tcW w:w="8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Project -  IoT Based Smart Crop Protection System for    Agriculture</w:t>
            </w:r>
            <w:r>
              <w:rPr>
                <w:rFonts w:ascii="Times New Roman" w:hAnsi="Times New Roman" w:cs="Times New Roman" w:eastAsia="Times New Roman"/>
                <w:b/>
                <w:color w:val="000000"/>
                <w:spacing w:val="0"/>
                <w:position w:val="0"/>
                <w:sz w:val="36"/>
                <w:shd w:fill="auto" w:val="clear"/>
              </w:rPr>
              <w:t xml:space="preserve">  </w:t>
            </w:r>
          </w:p>
        </w:tc>
      </w:tr>
    </w:tbl>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 1</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 moisture contents in the soil sensed by using the moisture sensor and it will identify the amount of water supplied required to the crop and sends data to ARM cortex and enables sensor to supply water which automatically turn on the water source and turn off it when need is satisfied.</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 2</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PIR and ultrasonic sensors to detect the movement of the animal and send signal to the controller. It diverts the animal by producing sound and signal further, this signal is transmitted to GSM and which gives an alert to farmers and forest department immediately..</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