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7" w:after="0" w:line="240"/>
        <w:ind w:right="0" w:left="100" w:firstLine="0"/>
        <w:jc w:val="left"/>
        <w:rPr>
          <w:rFonts w:ascii="Carlito" w:hAnsi="Carlito" w:cs="Carlito" w:eastAsia="Carlito"/>
          <w:color w:val="auto"/>
          <w:spacing w:val="0"/>
          <w:position w:val="0"/>
          <w:sz w:val="22"/>
          <w:shd w:fill="auto" w:val="clear"/>
        </w:rPr>
      </w:pPr>
      <w:r>
        <w:rPr>
          <w:rFonts w:ascii="Carlito" w:hAnsi="Carlito" w:cs="Carlito" w:eastAsia="Carlito"/>
          <w:b/>
          <w:color w:val="auto"/>
          <w:spacing w:val="0"/>
          <w:position w:val="0"/>
          <w:sz w:val="22"/>
          <w:shd w:fill="auto" w:val="clear"/>
        </w:rPr>
        <w:t xml:space="preserve">TEAM ID </w:t>
      </w:r>
      <w:r>
        <w:rPr>
          <w:rFonts w:ascii="Carlito" w:hAnsi="Carlito" w:cs="Carlito" w:eastAsia="Carlito"/>
          <w:color w:val="auto"/>
          <w:spacing w:val="0"/>
          <w:position w:val="0"/>
          <w:sz w:val="22"/>
          <w:shd w:fill="auto" w:val="clear"/>
        </w:rPr>
        <w:t xml:space="preserve">: </w:t>
      </w:r>
      <w:r>
        <w:rPr>
          <w:rFonts w:ascii="Carlito" w:hAnsi="Carlito" w:cs="Carlito" w:eastAsia="Carlito"/>
          <w:color w:val="212121"/>
          <w:spacing w:val="0"/>
          <w:position w:val="0"/>
          <w:sz w:val="22"/>
          <w:shd w:fill="auto" w:val="clear"/>
        </w:rPr>
        <w:t xml:space="preserve">PNT2022TMID25633</w:t>
      </w:r>
    </w:p>
    <w:p>
      <w:pPr>
        <w:spacing w:before="172" w:after="0" w:line="240"/>
        <w:ind w:right="0" w:left="1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PROJECT NAME : </w:t>
      </w:r>
      <w:r>
        <w:rPr>
          <w:rFonts w:ascii="Times New Roman" w:hAnsi="Times New Roman" w:cs="Times New Roman" w:eastAsia="Times New Roman"/>
          <w:color w:val="auto"/>
          <w:spacing w:val="0"/>
          <w:position w:val="0"/>
          <w:sz w:val="22"/>
          <w:shd w:fill="auto" w:val="clear"/>
        </w:rPr>
        <w:t xml:space="preserve">AI-powered Nutrition Analyzer for Fitness Enthusiasts</w:t>
      </w: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38"/>
          <w:shd w:fill="auto" w:val="clear"/>
        </w:rPr>
      </w:pPr>
      <w:r>
        <w:rPr>
          <w:rFonts w:ascii="Times New Roman" w:hAnsi="Times New Roman" w:cs="Times New Roman" w:eastAsia="Times New Roman"/>
          <w:b/>
          <w:color w:val="2C2828"/>
          <w:spacing w:val="0"/>
          <w:position w:val="0"/>
          <w:sz w:val="38"/>
          <w:shd w:fill="auto" w:val="clear"/>
        </w:rPr>
        <w:t xml:space="preserve">Routing To The Html Page</w:t>
      </w:r>
    </w:p>
    <w:p>
      <w:pPr>
        <w:spacing w:before="142"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the declared constructor is used to route to the HTML page created earlier.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95"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above example, the ‘/’ URL is bound with the home.html function. Hence, when the home page of the webserver is opened in the browser, the HTML page is rendered. Whenever you enter the values from the HTML page the values can be retrieved using the POST Method.</w:t>
      </w: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“home.html” is rendered when the home button is clicked on the UI</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5"/>
          <w:shd w:fill="auto" w:val="clear"/>
        </w:rPr>
      </w:pPr>
      <w:r>
        <w:object w:dxaOrig="8654" w:dyaOrig="4865">
          <v:rect xmlns:o="urn:schemas-microsoft-com:office:office" xmlns:v="urn:schemas-microsoft-com:vml" id="rectole0000000000" style="width:432.700000pt;height:24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8"/>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“image is uploaded “on the UI, the launch function is executed</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218" w:after="0" w:line="240"/>
        <w:ind w:right="189"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take the image request and we will be storing that image in our local system then we will convert the image into our required size and finally, we will be predicting the results with the help of our model which we trained and depending upon the class identified we will showcase the class name and its properties by rendering the respective html pages.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0"/>
          <w:shd w:fill="auto" w:val="clear"/>
        </w:rPr>
      </w:pPr>
      <w:r>
        <w:object w:dxaOrig="8657" w:dyaOrig="4865">
          <v:rect xmlns:o="urn:schemas-microsoft-com:office:office" xmlns:v="urn:schemas-microsoft-com:vml" id="rectole0000000001" style="width:432.850000pt;height:24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1"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92" w:after="0" w:line="240"/>
        <w:ind w:right="0" w:left="10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API Integration:</w:t>
      </w:r>
    </w:p>
    <w:p>
      <w:pPr>
        <w:spacing w:before="9"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we will be using Rapid API</w:t>
      </w:r>
    </w:p>
    <w:p>
      <w:pPr>
        <w:spacing w:before="0"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RapidAPI, developers can search and test the APIs, subscribe, and connect to the APIs</w:t>
      </w:r>
    </w:p>
    <w:p>
      <w:pPr>
        <w:spacing w:before="2"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all with a single account, single API key and single SDK. Engineering teams also use RapidAPI to share internal APIs and microservice documentation.</w:t>
      </w:r>
    </w:p>
    <w:p>
      <w:pPr>
        <w:spacing w:before="8" w:after="0" w:line="240"/>
        <w:ind w:right="0" w:left="0" w:firstLine="0"/>
        <w:jc w:val="left"/>
        <w:rPr>
          <w:rFonts w:ascii="Times New Roman" w:hAnsi="Times New Roman" w:cs="Times New Roman" w:eastAsia="Times New Roman"/>
          <w:color w:val="auto"/>
          <w:spacing w:val="0"/>
          <w:position w:val="0"/>
          <w:sz w:val="20"/>
          <w:shd w:fill="auto" w:val="clear"/>
        </w:rPr>
      </w:pPr>
      <w:r>
        <w:object w:dxaOrig="8658" w:dyaOrig="4865">
          <v:rect xmlns:o="urn:schemas-microsoft-com:office:office" xmlns:v="urn:schemas-microsoft-com:vml" id="rectole0000000002" style="width:432.900000pt;height:24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38"/>
          <w:shd w:fill="auto" w:val="clear"/>
        </w:rPr>
      </w:pPr>
    </w:p>
    <w:p>
      <w:pPr>
        <w:spacing w:before="0" w:after="0" w:line="240"/>
        <w:ind w:right="95"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link above will allow us to test the food item and will result the nutrition content present in the food item.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1" w:after="0" w:line="240"/>
        <w:ind w:right="0" w:left="10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1"/>
          <w:shd w:fill="auto" w:val="clear"/>
        </w:rPr>
        <w:t xml:space="preserve">NOTE: When we keep hitting the API the limit of it might expire. So making a smart use of it will be an efficient way.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6"/>
          <w:shd w:fill="auto" w:val="clear"/>
        </w:rPr>
      </w:pPr>
      <w:r>
        <w:object w:dxaOrig="8654" w:dyaOrig="4865">
          <v:rect xmlns:o="urn:schemas-microsoft-com:office:office" xmlns:v="urn:schemas-microsoft-com:vml" id="rectole0000000003" style="width:432.700000pt;height:243.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Run the application</w:t>
      </w:r>
    </w:p>
    <w:p>
      <w:pPr>
        <w:spacing w:before="3" w:after="0" w:line="242"/>
        <w:ind w:right="189"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used to run the application in a localhost. The local host runs on port number 5000.(We can give different port numbers)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