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jc w:val="left"/>
      </w:pPr>
      <w:r>
        <w:rPr>
          <w:rFonts w:ascii="Roboto Bold" w:eastAsia="Roboto Bold" w:hAnsi="Roboto Bold" w:cs="Roboto Bold"/>
          <w:b w:val="true"/>
          <w:i w:val="false"/>
          <w:strike w:val="false"/>
          <w:color w:val="000000"/>
          <w:spacing w:val="0"/>
          <w:sz w:val="28"/>
          <w:u w:val="none"/>
          <w:shd w:fill="auto" w:val="clear" w:color="auto"/>
        </w:rPr>
        <w:t xml:space="preserve">                      </w:t>
      </w:r>
    </w:p>
    <w:p>
      <w:pPr>
        <w:pBdr/>
        <w:jc w:val="left"/>
      </w:pPr>
      <w:r>
        <w:rPr>
          <w:rFonts w:ascii="Roboto Bold" w:eastAsia="Roboto Bold" w:hAnsi="Roboto Bold" w:cs="Roboto Bold"/>
          <w:b w:val="true"/>
          <w:i w:val="false"/>
          <w:strike w:val="false"/>
          <w:color w:val="000000"/>
          <w:spacing w:val="0"/>
          <w:sz w:val="28"/>
          <w:u w:val="none"/>
          <w:shd w:fill="auto" w:val="clear" w:color="auto"/>
        </w:rPr>
        <w:t>LITERATURE SURVEY AND INFORMATION GATHERING</w:t>
      </w:r>
    </w:p>
    <w:p>
      <w:pPr/>
    </w:p>
    <w:p>
      <w:pPr/>
    </w:p>
    <w:tbl>
      <w:tblPr>
        <w:tblStyle w:val="375750"/>
        <w:tblW w:w="9495" w:type="dxa"/>
        <w:tblInd w:w="-420" w:type="dxa"/>
        <w:tblLayout w:type="fixed"/>
        <w:tblLook w:val="0600"/>
      </w:tblPr>
      <w:tblGrid>
        <w:gridCol w:w="1212"/>
        <w:gridCol w:w="2259"/>
        <w:gridCol w:w="1798"/>
        <w:gridCol w:w="2052"/>
        <w:gridCol w:w="2171"/>
      </w:tblGrid>
      <w:tr>
        <w:tc>
          <w:tcPr>
            <w:tcW w:w="1212" w:type="dxa"/>
            <w:vAlign w:val="top"/>
          </w:tcPr>
          <w:p>
            <w:pPr>
              <w:pBdr/>
              <w:bidi w:val="false"/>
              <w:jc w:val="center"/>
            </w:pPr>
            <w:r>
              <w:rPr>
                <w:b w:val="true"/>
              </w:rPr>
              <w:t>S.NO</w:t>
            </w:r>
          </w:p>
        </w:tc>
        <w:tc>
          <w:tcPr>
            <w:tcW w:w="2259" w:type="dxa"/>
            <w:vAlign w:val="top"/>
          </w:tcPr>
          <w:p>
            <w:pPr>
              <w:pBdr/>
              <w:bidi w:val="false"/>
              <w:jc w:val="center"/>
            </w:pPr>
            <w:r>
              <w:rPr>
                <w:b w:val="true"/>
              </w:rPr>
              <w:t>PAPER TITLE</w:t>
            </w:r>
          </w:p>
        </w:tc>
        <w:tc>
          <w:tcPr>
            <w:tcW w:w="1798" w:type="dxa"/>
            <w:vAlign w:val="top"/>
          </w:tcPr>
          <w:p>
            <w:pPr>
              <w:pBdr/>
              <w:bidi w:val="false"/>
              <w:jc w:val="center"/>
            </w:pPr>
            <w:r>
              <w:rPr>
                <w:b w:val="true"/>
              </w:rPr>
              <w:t>PAPER CONCEPT</w:t>
            </w:r>
          </w:p>
        </w:tc>
        <w:tc>
          <w:tcPr>
            <w:tcW w:w="2052" w:type="dxa"/>
            <w:vAlign w:val="top"/>
          </w:tcPr>
          <w:p>
            <w:pPr>
              <w:pBdr/>
              <w:bidi w:val="false"/>
              <w:jc w:val="center"/>
            </w:pPr>
            <w:r>
              <w:rPr>
                <w:b w:val="true"/>
              </w:rPr>
              <w:t>ADVANTAGE</w:t>
            </w:r>
          </w:p>
        </w:tc>
        <w:tc>
          <w:tcPr>
            <w:tcW w:w="2171" w:type="dxa"/>
            <w:vAlign w:val="top"/>
          </w:tcPr>
          <w:p>
            <w:pPr>
              <w:pBdr/>
              <w:bidi w:val="false"/>
              <w:jc w:val="center"/>
            </w:pPr>
            <w:r>
              <w:rPr>
                <w:b w:val="true"/>
              </w:rPr>
              <w:t>DISADVANTAGE</w:t>
            </w:r>
          </w:p>
        </w:tc>
      </w:tr>
      <w:tr>
        <w:trPr>
          <w:trHeight w:val="4350"/>
        </w:trPr>
        <w:tc>
          <w:tcPr>
            <w:tcW w:w="1212" w:type="dxa"/>
            <w:vAlign w:val="top"/>
          </w:tcPr>
          <w:p>
            <w:pPr>
              <w:pBdr/>
              <w:bidi w:val="false"/>
              <w:jc w:val="center"/>
              <w:rPr/>
            </w:pPr>
          </w:p>
          <w:p>
            <w:pPr>
              <w:pBdr/>
              <w:bidi w:val="false"/>
              <w:jc w:val="center"/>
              <w:rPr/>
            </w:pPr>
          </w:p>
          <w:p>
            <w:pPr>
              <w:pBdr/>
              <w:bidi w:val="false"/>
              <w:jc w:val="center"/>
              <w:rPr/>
            </w:pPr>
          </w:p>
          <w:p>
            <w:pPr>
              <w:pBdr/>
              <w:bidi w:val="false"/>
              <w:jc w:val="left"/>
            </w:pPr>
            <w:r>
              <w:rPr/>
              <w:t xml:space="preserve">   </w:t>
            </w:r>
          </w:p>
          <w:p>
            <w:pPr>
              <w:pBdr/>
              <w:bidi w:val="false"/>
              <w:jc w:val="left"/>
            </w:pPr>
            <w:r>
              <w:rPr/>
              <w:t xml:space="preserve">       </w:t>
            </w:r>
            <w:r>
              <w:rPr/>
              <w:t>1</w:t>
            </w:r>
          </w:p>
        </w:tc>
        <w:tc>
          <w:tcPr>
            <w:tcW w:w="2259"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LongfetWu et al..,   “Effective Defense schemes For Phishing Attacks on Mobile Computing Platforms,” IEEE 2016, pp.6678-6691.</w:t>
            </w:r>
          </w:p>
          <w:p>
            <w:pPr>
              <w:bidi w:val="false"/>
            </w:pPr>
          </w:p>
        </w:tc>
        <w:tc>
          <w:tcPr>
            <w:tcW w:w="1798"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In This Paper, Author did a Comprehensive Study on the Security Vulnerabilities Caused by Mobile Phishing Attacks, Including the Web Page Phishing Attacks.</w:t>
            </w:r>
          </w:p>
          <w:p>
            <w:pPr>
              <w:bidi w:val="false"/>
            </w:pPr>
          </w:p>
        </w:tc>
        <w:tc>
          <w:tcPr>
            <w:tcW w:w="2052"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Author Propose MobiFish, a novel Automated Lightweight Anti-Phishing Scheme for Mobile Platforms. MobiFish Verifies the Validity of Web Pages, </w:t>
            </w:r>
            <w:r>
              <w:rPr>
                <w:rFonts w:ascii="Carlito Regular" w:eastAsia="Carlito Regular" w:hAnsi="Carlito Regular" w:cs="Carlito Regular"/>
                <w:b w:val="false"/>
                <w:i w:val="false"/>
                <w:strike w:val="false"/>
                <w:color w:val="000000"/>
                <w:spacing w:val="0"/>
                <w:sz w:val="22"/>
                <w:u w:val="none"/>
                <w:shd w:fill="auto" w:val="clear" w:color="auto"/>
              </w:rPr>
              <w:t>Applications, and Persistent Accounts by Comparing the Actual identity to the Claimed identity.</w:t>
            </w:r>
          </w:p>
          <w:p>
            <w:pPr>
              <w:bidi w:val="false"/>
            </w:pPr>
          </w:p>
        </w:tc>
        <w:tc>
          <w:tcPr>
            <w:tcW w:w="2171"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Existing Schemes Designed for web Phishing attacks on PCs Cannot Effectively Address the Various Phishing Attacks on Mobile Devices.</w:t>
            </w:r>
          </w:p>
          <w:p>
            <w:pPr>
              <w:bidi w:val="false"/>
            </w:pPr>
          </w:p>
        </w:tc>
      </w:tr>
      <w:tr>
        <w:trPr>
          <w:trHeight w:val="4680"/>
        </w:trPr>
        <w:tc>
          <w:tcPr>
            <w:tcW w:w="1212" w:type="dxa"/>
            <w:vAlign w:val="top"/>
          </w:tcPr>
          <w:p>
            <w:pPr>
              <w:bidi w:val="false"/>
              <w:rPr/>
            </w:pPr>
          </w:p>
          <w:p>
            <w:pPr>
              <w:bidi w:val="false"/>
              <w:rPr/>
            </w:pPr>
          </w:p>
          <w:p>
            <w:pPr>
              <w:bidi w:val="false"/>
            </w:pPr>
            <w:r>
              <w:rPr/>
              <w:t xml:space="preserve">    </w:t>
            </w:r>
          </w:p>
          <w:p>
            <w:pPr>
              <w:bidi w:val="false"/>
              <w:rPr/>
            </w:pPr>
          </w:p>
          <w:p>
            <w:pPr>
              <w:bidi w:val="false"/>
              <w:rPr/>
            </w:pPr>
          </w:p>
          <w:p>
            <w:pPr>
              <w:bidi w:val="false"/>
            </w:pPr>
            <w:r>
              <w:rPr/>
              <w:t xml:space="preserve">       2</w:t>
            </w:r>
          </w:p>
        </w:tc>
        <w:tc>
          <w:tcPr>
            <w:tcW w:w="2259"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Surbhi Gupta et al..,” A Literature Survey on Social Networking Attacks: phishing Attack,” in International Conference on Computing, Communication and Automation. (ICCCA2016).</w:t>
            </w:r>
          </w:p>
          <w:p>
            <w:pPr>
              <w:bidi w:val="false"/>
            </w:pPr>
          </w:p>
        </w:tc>
        <w:tc>
          <w:tcPr>
            <w:tcW w:w="1798" w:type="dxa"/>
            <w:vAlign w:val="top"/>
          </w:tcPr>
          <w:p>
            <w:pPr>
              <w:bidi w:val="false"/>
            </w:pPr>
            <w:r>
              <w:rPr>
                <w:rFonts w:ascii="Carlito Regular" w:eastAsia="Carlito Regular" w:hAnsi="Carlito Regular" w:cs="Carlito Regular"/>
                <w:b w:val="false"/>
                <w:i w:val="false"/>
                <w:strike w:val="false"/>
                <w:color w:val="000000"/>
                <w:spacing w:val="0"/>
                <w:sz w:val="22"/>
                <w:u w:val="none"/>
                <w:shd w:fill="auto" w:val="clear" w:color="auto"/>
              </w:rPr>
              <w:t>To fool an online user into elicit personal information. The prime objective of this review is to do literature survey on Social Engineering Attack: Phishing Attack and Techniques to Detect Attack.</w:t>
            </w:r>
          </w:p>
        </w:tc>
        <w:tc>
          <w:tcPr>
            <w:tcW w:w="2052"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The paper discusses various types of Phishing Attacks such as Tab-napping, spoofing emails, Trojan horse, hacking and how to prevent them.</w:t>
            </w:r>
          </w:p>
          <w:p>
            <w:pPr>
              <w:bidi w:val="false"/>
            </w:pPr>
          </w:p>
        </w:tc>
        <w:tc>
          <w:tcPr>
            <w:tcW w:w="2171"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Every organization has security issues that have been of great concern to users, site developers, and specialists, in order  to defend the confidential data from this type of social engineering attack.</w:t>
            </w:r>
          </w:p>
          <w:p>
            <w:pPr>
              <w:bidi w:val="false"/>
            </w:pPr>
          </w:p>
        </w:tc>
      </w:tr>
      <w:tr>
        <w:trPr>
          <w:trHeight w:val="3105"/>
        </w:trPr>
        <w:tc>
          <w:tcPr>
            <w:tcW w:w="1212" w:type="dxa"/>
            <w:vAlign w:val="top"/>
          </w:tcPr>
          <w:p>
            <w:pPr>
              <w:bidi w:val="false"/>
              <w:rPr/>
            </w:pPr>
          </w:p>
          <w:p>
            <w:pPr>
              <w:bidi w:val="false"/>
              <w:rPr/>
            </w:pPr>
          </w:p>
          <w:p>
            <w:pPr>
              <w:bidi w:val="false"/>
              <w:rPr/>
            </w:pPr>
          </w:p>
          <w:p>
            <w:pPr>
              <w:bidi w:val="false"/>
              <w:rPr/>
            </w:pPr>
          </w:p>
          <w:p>
            <w:pPr>
              <w:bidi w:val="false"/>
            </w:pPr>
            <w:r>
              <w:rPr/>
              <w:t xml:space="preserve">     3</w:t>
            </w:r>
          </w:p>
        </w:tc>
        <w:tc>
          <w:tcPr>
            <w:tcW w:w="2259"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Guardian Analytics.</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“A practical guide to Anomaly Detection Implications of meeting new FFIEC minimum expectations for layered Security”.</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[Accessed: 08 Jan 2015]</w:t>
            </w:r>
          </w:p>
          <w:p>
            <w:pPr>
              <w:bidi w:val="false"/>
            </w:pPr>
          </w:p>
        </w:tc>
        <w:tc>
          <w:tcPr>
            <w:tcW w:w="1798"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Commercial and retail account holders at financial instructions of all sizes are under attack by sophisticated, organized, well-funded cyber criminals.</w:t>
            </w:r>
          </w:p>
          <w:p>
            <w:pPr>
              <w:bidi w:val="false"/>
            </w:pPr>
          </w:p>
        </w:tc>
        <w:tc>
          <w:tcPr>
            <w:tcW w:w="2052"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Anomaly detection solutions are readily available, are deployed quickly and immediately and automatically protect all account holders against all types of fraud attack with minimal Disruption to legitimate online banking activity.</w:t>
            </w:r>
          </w:p>
          <w:p>
            <w:pPr>
              <w:bidi w:val="false"/>
            </w:pPr>
          </w:p>
        </w:tc>
        <w:tc>
          <w:tcPr>
            <w:tcW w:w="2171"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Implementing anomaly detection will not only meet FFIEC Expectations, it will decrease the total cost of fraud and will increase customer loyalty and trust.</w:t>
            </w:r>
          </w:p>
          <w:p>
            <w:pPr>
              <w:bidi w:val="false"/>
            </w:pPr>
          </w:p>
        </w:tc>
      </w:tr>
      <w:tr>
        <w:tc>
          <w:tcPr>
            <w:tcW w:w="1212" w:type="dxa"/>
            <w:vAlign w:val="top"/>
          </w:tcPr>
          <w:p>
            <w:pPr>
              <w:bidi w:val="false"/>
              <w:rPr/>
            </w:pPr>
          </w:p>
          <w:p>
            <w:pPr>
              <w:bidi w:val="false"/>
              <w:rPr/>
            </w:pPr>
          </w:p>
          <w:p>
            <w:pPr>
              <w:bidi w:val="false"/>
              <w:rPr/>
            </w:pPr>
          </w:p>
          <w:p>
            <w:pPr>
              <w:bidi w:val="false"/>
            </w:pPr>
            <w:r>
              <w:rPr/>
              <w:t xml:space="preserve">     </w:t>
            </w:r>
            <w:r>
              <w:rPr/>
              <w:t xml:space="preserve">  4</w:t>
            </w:r>
          </w:p>
        </w:tc>
        <w:tc>
          <w:tcPr>
            <w:tcW w:w="2259"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SANS Institute,” Phishing: An Analysis of a Growing Problem”.</w:t>
            </w:r>
          </w:p>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2007.    1417 </w:t>
            </w:r>
            <w:r>
              <w:rPr>
                <w:rFonts w:ascii="Carlito Regular" w:eastAsia="Carlito Regular" w:hAnsi="Carlito Regular" w:cs="Carlito Regular"/>
                <w:b w:val="false"/>
                <w:i w:val="false"/>
                <w:strike w:val="false"/>
                <w:color w:val="000000"/>
                <w:spacing w:val="0"/>
                <w:sz w:val="22"/>
                <w:u w:val="none"/>
                <w:shd w:fill="auto" w:val="clear" w:color="auto"/>
              </w:rPr>
              <w:t>[Accessed: 23 May 2017]</w:t>
            </w:r>
          </w:p>
          <w:p>
            <w:pPr>
              <w:bidi w:val="false"/>
            </w:pPr>
          </w:p>
        </w:tc>
        <w:tc>
          <w:tcPr>
            <w:tcW w:w="1798"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This paper gives an in-depth Analysis of Phishing: what it is, the technologies and Security Weaknesses it takes advantage of, the dangers it Poses to end users.</w:t>
            </w:r>
          </w:p>
          <w:p>
            <w:pPr>
              <w:bidi w:val="false"/>
            </w:pPr>
          </w:p>
        </w:tc>
        <w:tc>
          <w:tcPr>
            <w:tcW w:w="2052"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In this Analysis Author Explain the Concepts and technology behind Phishing, Show how the threats much more than just a nuisance or passing trend, and discuss how gangs of </w:t>
            </w:r>
            <w:r>
              <w:rPr>
                <w:rFonts w:ascii="Carlito Regular" w:eastAsia="Carlito Regular" w:hAnsi="Carlito Regular" w:cs="Carlito Regular"/>
                <w:b w:val="false"/>
                <w:i w:val="false"/>
                <w:strike w:val="false"/>
                <w:color w:val="000000"/>
                <w:spacing w:val="0"/>
                <w:sz w:val="22"/>
                <w:u w:val="none"/>
                <w:shd w:fill="auto" w:val="clear" w:color="auto"/>
              </w:rPr>
              <w:t xml:space="preserve"> Criminals are  using these Scams to make a great deal of Money.</w:t>
            </w:r>
          </w:p>
          <w:p>
            <w:pPr>
              <w:bidi w:val="false"/>
            </w:pPr>
          </w:p>
        </w:tc>
        <w:tc>
          <w:tcPr>
            <w:tcW w:w="2171" w:type="dxa"/>
            <w:vAlign w:val="top"/>
          </w:tcPr>
          <w:p>
            <w:pPr>
              <w:pStyle w:val="Normal"/>
              <w:bidi w:val="false"/>
              <w:spacing w:line="264" w:after="160"/>
              <w:rPr>
                <w:color w:val="000000"/>
                <w:sz w:val="22"/>
              </w:rPr>
            </w:pPr>
            <w:r>
              <w:rPr>
                <w:rFonts w:ascii="Carlito Regular" w:eastAsia="Carlito Regular" w:hAnsi="Carlito Regular" w:cs="Carlito Regular"/>
                <w:b w:val="false"/>
                <w:i w:val="false"/>
                <w:strike w:val="false"/>
                <w:color w:val="000000"/>
                <w:spacing w:val="0"/>
                <w:sz w:val="22"/>
                <w:u w:val="none"/>
                <w:shd w:fill="auto" w:val="clear" w:color="auto"/>
              </w:rPr>
              <w:t xml:space="preserve">Unfortunately, a growing number of cyber-thieves are using these same systems to manipulate us and Steal our Private information. </w:t>
            </w:r>
          </w:p>
          <w:p>
            <w:pPr>
              <w:bidi w:val="false"/>
            </w:pPr>
          </w:p>
        </w:tc>
      </w:tr>
    </w:tbl>
    <w:p>
      <w:pPr/>
    </w:p>
    <w:p>
      <w:pPr/>
    </w:p>
    <w:p>
      <w:pPr>
        <w:tabs>
          <w:tab w:pos="4095" w:val="left" w:leader="none"/>
        </w:tabs>
      </w:pPr>
      <w:r>
        <w:rPr/>
        <w:tab/>
      </w:r>
    </w:p>
    <w:p>
      <w:pPr/>
    </w:p>
    <w:p>
      <w:pPr/>
      <w:r>
        <w:rPr/>
        <w:tab/>
      </w:r>
    </w:p>
    <w:p>
      <w:pPr/>
    </w:p>
    <w:p>
      <w:pPr/>
    </w:p>
    <w:p>
      <w:pPr>
        <w:tabs>
          <w:tab w:pos="1650" w:val="left" w:leader="none"/>
        </w:tabs>
      </w:pPr>
      <w:r>
        <w:rPr/>
        <w:tab/>
      </w:r>
    </w:p>
    <w:p>
      <w:pPr/>
    </w:p>
    <w:p>
      <w:pPr>
        <w:tabs>
          <w:tab w:pos="9270" w:val="left" w:leader="none"/>
        </w:tabs>
      </w:pPr>
      <w:r>
        <w:rPr/>
        <w:tab/>
      </w:r>
    </w:p>
    <w:p>
      <w:pPr/>
    </w:p>
    <w:p>
      <w:pPr/>
      <w:r>
        <w:rPr/>
        <w:tab/>
      </w:r>
    </w:p>
    <w:p>
      <w:pPr>
        <w:tabs>
          <w:tab w:pos="5864" w:val="left" w:leader="none"/>
        </w:tabs>
      </w:pPr>
      <w:r>
        <w:rPr/>
        <w:tab/>
      </w:r>
    </w:p>
    <w:sectPr>
      <w:headerReference r:id="rId5" w:type="default"/>
      <w:footerReference r:id="rId6" w:type="default"/>
      <w:type w:val="nextPage"/>
      <w:pgSz w:w="12240" w:orient="portrait" w:h="15840"/>
      <w:pgMar w:header="540" w:bottom="1440" w:left="1440" w:right="1440" w:top="90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80e8834-7561-411f-82f9-2f56cce38399" w:fontKey="{00000000-0000-0000-0000-000000000000}" w:subsetted="0"/>
  </w:font>
  <w:font w:name="Roboto Bold">
    <w:embedBold r:id="rIddd44ef26-ef7d-4749-ab90-f71ad9b04e14" w:fontKey="{00000000-0000-0000-0000-000000000000}" w:subsetted="0"/>
  </w:font>
  <w:font w:name="Carlito Regular">
    <w:embedRegular r:id="rId51244b27-aea3-4f69-9428-7ba71a70ed36"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375750">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280e8834-7561-411f-82f9-2f56cce38399" Target="fonts/robotoregular.ttf" Type="http://schemas.openxmlformats.org/officeDocument/2006/relationships/font"/>
<Relationship Id="rId51244b27-aea3-4f69-9428-7ba71a70ed36" Target="fonts/carlitoregular.ttf" Type="http://schemas.openxmlformats.org/officeDocument/2006/relationships/font"/>
<Relationship Id="rIddd44ef26-ef7d-4749-ab90-f71ad9b04e14" Target="fonts/robotobold.ttf" Type="http://schemas.openxmlformats.org/officeDocument/2006/relationships/font"/>
</Relationships>

</file>

<file path=word/theme/theme1.xml><?xml version="1.0" encoding="utf-8"?>
<a:theme xmlns:a="http://schemas.openxmlformats.org/drawingml/2006/main" name="166641687029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2022-10-22T05:34:30Z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