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6F82" w14:textId="11C90C55" w:rsidR="0035252D" w:rsidRDefault="00E538CF">
      <w:pPr>
        <w:tabs>
          <w:tab w:val="center" w:pos="9261"/>
          <w:tab w:val="right" w:pos="15249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C9F0B2" wp14:editId="7E239F1F">
            <wp:simplePos x="0" y="0"/>
            <wp:positionH relativeFrom="page">
              <wp:posOffset>408432</wp:posOffset>
            </wp:positionH>
            <wp:positionV relativeFrom="page">
              <wp:posOffset>602488</wp:posOffset>
            </wp:positionV>
            <wp:extent cx="10256520" cy="6839712"/>
            <wp:effectExtent l="0" t="0" r="0" b="0"/>
            <wp:wrapTopAndBottom/>
            <wp:docPr id="5265" name="Picture 5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" name="Picture 5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683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Project Title: Fertilizer Recommendation System For </w:t>
      </w:r>
      <w:r>
        <w:tab/>
        <w:t xml:space="preserve">Project Design Phase-I </w:t>
      </w:r>
      <w:r>
        <w:rPr>
          <w:rFonts w:ascii="Times New Roman" w:eastAsia="Times New Roman" w:hAnsi="Times New Roman" w:cs="Times New Roman"/>
          <w:b w:val="0"/>
        </w:rPr>
        <w:t xml:space="preserve">- </w:t>
      </w:r>
      <w:r>
        <w:t xml:space="preserve">Solution Fit </w:t>
      </w:r>
      <w:r>
        <w:tab/>
        <w:t>Team ID:</w:t>
      </w:r>
      <w:r w:rsidRPr="00E538CF">
        <w:t xml:space="preserve"> </w:t>
      </w:r>
      <w:r w:rsidRPr="00E538CF">
        <w:t>PNT2022TMID36289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br w:type="page"/>
      </w:r>
    </w:p>
    <w:p w14:paraId="7156B1A7" w14:textId="77777777" w:rsidR="0035252D" w:rsidRDefault="00E538CF">
      <w:pPr>
        <w:ind w:left="0"/>
        <w:jc w:val="both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</w:t>
      </w:r>
    </w:p>
    <w:tbl>
      <w:tblPr>
        <w:tblStyle w:val="TableGrid"/>
        <w:tblW w:w="15970" w:type="dxa"/>
        <w:tblInd w:w="109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779"/>
        <w:gridCol w:w="287"/>
        <w:gridCol w:w="462"/>
        <w:gridCol w:w="4338"/>
        <w:gridCol w:w="252"/>
        <w:gridCol w:w="356"/>
        <w:gridCol w:w="4280"/>
        <w:gridCol w:w="422"/>
        <w:gridCol w:w="383"/>
      </w:tblGrid>
      <w:tr w:rsidR="0035252D" w14:paraId="3385713F" w14:textId="77777777">
        <w:trPr>
          <w:trHeight w:val="636"/>
        </w:trPr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21A782"/>
          </w:tcPr>
          <w:p w14:paraId="25EA554C" w14:textId="77777777" w:rsidR="0035252D" w:rsidRDefault="00E538CF">
            <w:pPr>
              <w:spacing w:after="329"/>
              <w:ind w:left="4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29D70161" w14:textId="77777777" w:rsidR="0035252D" w:rsidRDefault="00E538CF">
            <w:pPr>
              <w:spacing w:after="1652"/>
              <w:ind w:left="0" w:right="-20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385CA5A1" w14:textId="77777777" w:rsidR="0035252D" w:rsidRDefault="00E538CF">
            <w:pPr>
              <w:ind w:left="0" w:right="-20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4759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3" w:space="0" w:color="000000"/>
              <w:right w:val="nil"/>
            </w:tcBorders>
          </w:tcPr>
          <w:p w14:paraId="554ADE97" w14:textId="77777777" w:rsidR="0035252D" w:rsidRDefault="00E538CF">
            <w:pPr>
              <w:spacing w:after="1"/>
              <w:ind w:left="0" w:right="36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1A782"/>
              </w:rPr>
              <w:t>TR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4A1D2D" w14:textId="77777777" w:rsidR="0035252D" w:rsidRDefault="00E538CF">
            <w:pPr>
              <w:spacing w:after="110"/>
              <w:ind w:left="-37" w:right="-5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379C6CE3" wp14:editId="070A076D">
                      <wp:extent cx="3048635" cy="6096"/>
                      <wp:effectExtent l="0" t="0" r="0" b="0"/>
                      <wp:docPr id="4402" name="Group 4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635" cy="6096"/>
                                <a:chOff x="0" y="0"/>
                                <a:chExt cx="3048635" cy="6096"/>
                              </a:xfrm>
                            </wpg:grpSpPr>
                            <wps:wsp>
                              <wps:cNvPr id="5355" name="Shape 5355"/>
                              <wps:cNvSpPr/>
                              <wps:spPr>
                                <a:xfrm>
                                  <a:off x="0" y="0"/>
                                  <a:ext cx="472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44" h="9144">
                                      <a:moveTo>
                                        <a:pt x="0" y="0"/>
                                      </a:moveTo>
                                      <a:lnTo>
                                        <a:pt x="47244" y="0"/>
                                      </a:lnTo>
                                      <a:lnTo>
                                        <a:pt x="472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1A78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6" name="Shape 5356"/>
                              <wps:cNvSpPr/>
                              <wps:spPr>
                                <a:xfrm>
                                  <a:off x="4724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7" name="Shape 5357"/>
                              <wps:cNvSpPr/>
                              <wps:spPr>
                                <a:xfrm>
                                  <a:off x="53340" y="0"/>
                                  <a:ext cx="298919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9199" h="9144">
                                      <a:moveTo>
                                        <a:pt x="0" y="0"/>
                                      </a:moveTo>
                                      <a:lnTo>
                                        <a:pt x="2989199" y="0"/>
                                      </a:lnTo>
                                      <a:lnTo>
                                        <a:pt x="298919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8" name="Shape 5358"/>
                              <wps:cNvSpPr/>
                              <wps:spPr>
                                <a:xfrm>
                                  <a:off x="304253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02" style="width:240.05pt;height:0.480011pt;mso-position-horizontal-relative:char;mso-position-vertical-relative:line" coordsize="30486,60">
                      <v:shape id="Shape 5359" style="position:absolute;width:472;height:91;left:0;top:0;" coordsize="47244,9144" path="m0,0l47244,0l47244,9144l0,9144l0,0">
                        <v:stroke weight="0pt" endcap="round" joinstyle="miter" miterlimit="10" on="false" color="#000000" opacity="0"/>
                        <v:fill on="true" color="#21a782"/>
                      </v:shape>
                      <v:shape id="Shape 5360" style="position:absolute;width:91;height:91;left:472;top:0;" coordsize="9144,9144" path="m0,0l9144,0l9144,9144l0,9144l0,0">
                        <v:stroke weight="0pt" endcap="round" joinstyle="miter" miterlimit="10" on="false" color="#000000" opacity="0"/>
                        <v:fill on="true" color="#000000"/>
                      </v:shape>
                      <v:shape id="Shape 5361" style="position:absolute;width:29891;height:91;left:533;top:0;" coordsize="2989199,9144" path="m0,0l2989199,0l2989199,9144l0,9144l0,0">
                        <v:stroke weight="0pt" endcap="round" joinstyle="miter" miterlimit="10" on="false" color="#000000" opacity="0"/>
                        <v:fill on="true" color="#000000"/>
                      </v:shape>
                      <v:shape id="Shape 5362" style="position:absolute;width:91;height:91;left:30425;top:0;" coordsize="9144,9144" path="m0,0l9144,0l9144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A4E046B" w14:textId="77777777" w:rsidR="0035252D" w:rsidRDefault="00E538CF">
            <w:pPr>
              <w:spacing w:after="43"/>
              <w:ind w:left="200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Triggers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3E0C31C5" w14:textId="77777777" w:rsidR="0035252D" w:rsidRDefault="00E538CF">
            <w:pPr>
              <w:spacing w:after="9"/>
              <w:ind w:left="0" w:right="17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Seeing their crops are </w:t>
            </w:r>
          </w:p>
          <w:p w14:paraId="74DE358B" w14:textId="77777777" w:rsidR="0035252D" w:rsidRDefault="00E538CF">
            <w:pPr>
              <w:ind w:left="200" w:right="889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being infected by disease and facing huge loss in quantity and quality </w:t>
            </w:r>
          </w:p>
        </w:tc>
        <w:tc>
          <w:tcPr>
            <w:tcW w:w="28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913AE" w14:textId="77777777" w:rsidR="0035252D" w:rsidRDefault="00E538CF">
            <w:pPr>
              <w:ind w:left="5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4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4A931" w14:textId="77777777" w:rsidR="0035252D" w:rsidRDefault="00E538CF">
            <w:pPr>
              <w:tabs>
                <w:tab w:val="right" w:pos="4800"/>
              </w:tabs>
              <w:ind w:left="0"/>
            </w:pPr>
            <w:r>
              <w:rPr>
                <w:rFonts w:ascii="Times New Roman" w:eastAsia="Times New Roman" w:hAnsi="Times New Roman" w:cs="Times New Roman"/>
                <w:b w:val="0"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3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6C499E"/>
              </w:rPr>
              <w:t>SL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4B925F" w14:textId="77777777" w:rsidR="0035252D" w:rsidRDefault="0035252D">
            <w:pPr>
              <w:spacing w:after="160"/>
              <w:ind w:left="0"/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3B0AA0" w14:textId="77777777" w:rsidR="0035252D" w:rsidRDefault="00E538CF">
            <w:pPr>
              <w:ind w:left="0" w:right="288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1A782"/>
              </w:rPr>
              <w:t>CH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4F1353DF" w14:textId="77777777" w:rsidR="0035252D" w:rsidRDefault="00E538CF">
            <w:pPr>
              <w:ind w:left="4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</w:tr>
      <w:tr w:rsidR="0035252D" w14:paraId="0B54BD80" w14:textId="77777777">
        <w:trPr>
          <w:trHeight w:val="18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156528F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3" w:space="0" w:color="000000"/>
              <w:right w:val="nil"/>
            </w:tcBorders>
          </w:tcPr>
          <w:p w14:paraId="07A9F52B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2F3576" w14:textId="77777777" w:rsidR="0035252D" w:rsidRDefault="0035252D">
            <w:pPr>
              <w:spacing w:after="160"/>
              <w:ind w:left="0"/>
            </w:pPr>
          </w:p>
        </w:tc>
        <w:tc>
          <w:tcPr>
            <w:tcW w:w="4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A43F" w14:textId="77777777" w:rsidR="0035252D" w:rsidRDefault="00E538C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03B718" w14:textId="77777777" w:rsidR="0035252D" w:rsidRDefault="00E538CF">
            <w:pPr>
              <w:tabs>
                <w:tab w:val="center" w:pos="792"/>
                <w:tab w:val="center" w:pos="3943"/>
              </w:tabs>
              <w:spacing w:after="243"/>
              <w:ind w:left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7.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Behaviour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7993BBA7" w14:textId="77777777" w:rsidR="0035252D" w:rsidRDefault="00E538CF">
            <w:pPr>
              <w:ind w:left="270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Directly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3392EEC1" w14:textId="77777777" w:rsidR="0035252D" w:rsidRDefault="00E538CF">
            <w:pPr>
              <w:ind w:left="1091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Farmer can easily identify the </w:t>
            </w:r>
          </w:p>
          <w:p w14:paraId="26DE29F9" w14:textId="77777777" w:rsidR="0035252D" w:rsidRDefault="00E538CF">
            <w:pPr>
              <w:spacing w:after="108" w:line="237" w:lineRule="auto"/>
              <w:ind w:left="155" w:right="117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disease by the application and they don’t need any extra knowledge on the disease prediction </w:t>
            </w:r>
          </w:p>
          <w:p w14:paraId="33FCF05A" w14:textId="77777777" w:rsidR="0035252D" w:rsidRDefault="00E538CF">
            <w:pPr>
              <w:ind w:left="0" w:right="340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099D7DB2" w14:textId="77777777" w:rsidR="0035252D" w:rsidRDefault="00E538CF">
            <w:pPr>
              <w:ind w:left="213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Indirectly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79EBD6B3" w14:textId="77777777" w:rsidR="0035252D" w:rsidRDefault="00E538CF">
            <w:pPr>
              <w:ind w:left="1149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Farmer can be able to get result </w:t>
            </w:r>
          </w:p>
          <w:p w14:paraId="67988457" w14:textId="77777777" w:rsidR="0035252D" w:rsidRDefault="00E538CF">
            <w:pPr>
              <w:ind w:left="155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through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online immediately.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19EC6C" w14:textId="77777777" w:rsidR="0035252D" w:rsidRDefault="0035252D">
            <w:pPr>
              <w:spacing w:after="160"/>
              <w:ind w:left="0"/>
            </w:pP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DDE0" w14:textId="77777777" w:rsidR="0035252D" w:rsidRDefault="00E538CF">
            <w:pPr>
              <w:ind w:left="7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429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3FB0C5" w14:textId="77777777" w:rsidR="0035252D" w:rsidRDefault="00E538CF">
            <w:pPr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Solution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6D3999" w14:textId="77777777" w:rsidR="0035252D" w:rsidRDefault="00E538CF">
            <w:pPr>
              <w:ind w:left="161" w:right="202" w:firstLine="387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Using the fertilizer is one the solution for the disease in the plants. Our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use the image of the infected plant by identifying the disease and suggest the good fertilizer for the disease 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A016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D54F6C" w14:textId="77777777" w:rsidR="0035252D" w:rsidRDefault="0035252D">
            <w:pPr>
              <w:spacing w:after="160"/>
              <w:ind w:left="0"/>
            </w:pPr>
          </w:p>
        </w:tc>
      </w:tr>
      <w:tr w:rsidR="0035252D" w14:paraId="124804BF" w14:textId="77777777">
        <w:trPr>
          <w:trHeight w:val="2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F6941E" w14:textId="77777777" w:rsidR="0035252D" w:rsidRDefault="0035252D">
            <w:pPr>
              <w:spacing w:after="160"/>
              <w:ind w:left="0"/>
            </w:pPr>
          </w:p>
        </w:tc>
        <w:tc>
          <w:tcPr>
            <w:tcW w:w="4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9D1AB7" w14:textId="77777777" w:rsidR="0035252D" w:rsidRDefault="00E538CF">
            <w:pPr>
              <w:tabs>
                <w:tab w:val="right" w:pos="4759"/>
              </w:tabs>
              <w:ind w:left="0" w:right="-1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1A782"/>
              </w:rPr>
              <w:t>EM</w:t>
            </w:r>
          </w:p>
          <w:tbl>
            <w:tblPr>
              <w:tblStyle w:val="TableGrid"/>
              <w:tblW w:w="4615" w:type="dxa"/>
              <w:tblInd w:w="119" w:type="dxa"/>
              <w:tblCellMar>
                <w:top w:w="40" w:type="dxa"/>
                <w:left w:w="15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15"/>
            </w:tblGrid>
            <w:tr w:rsidR="0035252D" w14:paraId="1C52190A" w14:textId="77777777">
              <w:trPr>
                <w:trHeight w:val="1680"/>
              </w:trPr>
              <w:tc>
                <w:tcPr>
                  <w:tcW w:w="46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16B3D2" w14:textId="77777777" w:rsidR="0035252D" w:rsidRDefault="00E538CF">
                  <w:pPr>
                    <w:ind w:left="0"/>
                  </w:pPr>
                  <w:r>
                    <w:rPr>
                      <w:rFonts w:ascii="Times New Roman" w:eastAsia="Times New Roman" w:hAnsi="Times New Roman" w:cs="Times New Roman"/>
                    </w:rPr>
                    <w:t>4.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Emotion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 xml:space="preserve">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 xml:space="preserve"> </w:t>
                  </w:r>
                </w:p>
                <w:p w14:paraId="49FD7B38" w14:textId="77777777" w:rsidR="0035252D" w:rsidRDefault="00E538CF">
                  <w:pPr>
                    <w:spacing w:after="242"/>
                    <w:ind w:left="0" w:right="99"/>
                    <w:jc w:val="center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>Before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 xml:space="preserve"> losing self-confidence ,distress </w:t>
                  </w:r>
                </w:p>
                <w:p w14:paraId="1C6CFDD2" w14:textId="77777777" w:rsidR="0035252D" w:rsidRDefault="00E538CF">
                  <w:pPr>
                    <w:ind w:left="389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>After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 xml:space="preserve"> gaining self-confidence ,relief </w:t>
                  </w:r>
                </w:p>
              </w:tc>
            </w:tr>
          </w:tbl>
          <w:p w14:paraId="14974D82" w14:textId="77777777" w:rsidR="0035252D" w:rsidRDefault="0035252D">
            <w:pPr>
              <w:spacing w:after="160"/>
              <w:ind w:left="0"/>
            </w:pP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852289" w14:textId="77777777" w:rsidR="0035252D" w:rsidRDefault="00E538CF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9EFD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0212C0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960420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1832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91DE19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5E2B" w14:textId="77777777" w:rsidR="0035252D" w:rsidRDefault="0035252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768E" w14:textId="77777777" w:rsidR="0035252D" w:rsidRDefault="0035252D">
            <w:pPr>
              <w:spacing w:after="160"/>
              <w:ind w:left="0"/>
            </w:pPr>
          </w:p>
        </w:tc>
      </w:tr>
    </w:tbl>
    <w:p w14:paraId="6FEAE116" w14:textId="77777777" w:rsidR="0035252D" w:rsidRDefault="00E538CF">
      <w:pPr>
        <w:ind w:left="0"/>
        <w:jc w:val="both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sectPr w:rsidR="0035252D">
      <w:pgSz w:w="16841" w:h="11899" w:orient="landscape"/>
      <w:pgMar w:top="610" w:right="1393" w:bottom="5334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2D"/>
    <w:rsid w:val="0035252D"/>
    <w:rsid w:val="00E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8DAB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</dc:creator>
  <cp:keywords/>
  <cp:lastModifiedBy>suneel suppu</cp:lastModifiedBy>
  <cp:revision>2</cp:revision>
  <dcterms:created xsi:type="dcterms:W3CDTF">2022-10-28T05:03:00Z</dcterms:created>
  <dcterms:modified xsi:type="dcterms:W3CDTF">2022-10-28T05:03:00Z</dcterms:modified>
</cp:coreProperties>
</file>